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4146B">
      <w:pPr>
        <w:jc w:val="center"/>
        <w:rPr>
          <w:rFonts w:hint="eastAsia" w:eastAsia="黑体"/>
          <w:b/>
          <w:sz w:val="44"/>
          <w:szCs w:val="44"/>
          <w:lang w:val="en-US" w:eastAsia="zh-CN"/>
        </w:rPr>
      </w:pPr>
      <w:bookmarkStart w:id="0" w:name="_Hlk102743673"/>
      <w:r>
        <w:rPr>
          <w:rFonts w:hint="eastAsia" w:eastAsia="黑体"/>
          <w:b/>
          <w:sz w:val="44"/>
          <w:szCs w:val="44"/>
          <w:lang w:val="en-US" w:eastAsia="zh-CN"/>
        </w:rPr>
        <w:t>江苏东台经济开发区</w:t>
      </w:r>
    </w:p>
    <w:p w14:paraId="553567DC">
      <w:pPr>
        <w:jc w:val="center"/>
        <w:rPr>
          <w:rFonts w:hint="eastAsia" w:eastAsia="黑体"/>
          <w:b/>
          <w:sz w:val="44"/>
          <w:szCs w:val="44"/>
          <w:lang w:eastAsia="zh-CN"/>
        </w:rPr>
      </w:pPr>
      <w:r>
        <w:rPr>
          <w:rFonts w:hint="eastAsia" w:eastAsia="黑体"/>
          <w:b/>
          <w:sz w:val="44"/>
          <w:szCs w:val="44"/>
          <w:lang w:eastAsia="zh-CN"/>
        </w:rPr>
        <w:t>富新新村三期电梯维保项目</w:t>
      </w:r>
    </w:p>
    <w:p w14:paraId="5774FD89">
      <w:pPr>
        <w:pStyle w:val="2"/>
        <w:rPr>
          <w:rFonts w:hint="eastAsia"/>
          <w:lang w:eastAsia="zh-CN"/>
        </w:rPr>
      </w:pPr>
    </w:p>
    <w:bookmarkEnd w:id="0"/>
    <w:p w14:paraId="1595088F">
      <w:pPr>
        <w:jc w:val="center"/>
        <w:rPr>
          <w:rFonts w:hint="eastAsia" w:ascii="黑体" w:eastAsia="黑体"/>
          <w:sz w:val="44"/>
          <w:szCs w:val="44"/>
        </w:rPr>
      </w:pPr>
    </w:p>
    <w:p w14:paraId="024D4440">
      <w:pPr>
        <w:jc w:val="center"/>
        <w:rPr>
          <w:rFonts w:hint="eastAsia"/>
        </w:rPr>
      </w:pPr>
      <w:r>
        <w:rPr>
          <w:rFonts w:hint="eastAsia"/>
          <w:b/>
          <w:sz w:val="72"/>
          <w:szCs w:val="72"/>
        </w:rPr>
        <w:t xml:space="preserve">招 标 文 件 </w:t>
      </w:r>
    </w:p>
    <w:p w14:paraId="790A1080">
      <w:pPr>
        <w:jc w:val="center"/>
        <w:rPr>
          <w:rFonts w:hint="eastAsia" w:eastAsia="宋体"/>
          <w:lang w:eastAsia="zh-CN"/>
        </w:rPr>
      </w:pPr>
      <w:r>
        <w:rPr>
          <w:rFonts w:hint="eastAsia" w:eastAsia="宋体"/>
          <w:lang w:eastAsia="zh-CN"/>
        </w:rPr>
        <w:t>（</w:t>
      </w:r>
      <w:r>
        <w:rPr>
          <w:rFonts w:hint="eastAsia" w:eastAsia="宋体"/>
          <w:lang w:val="en-US" w:eastAsia="zh-CN"/>
        </w:rPr>
        <w:t>不见面</w:t>
      </w:r>
      <w:r>
        <w:rPr>
          <w:rFonts w:hint="eastAsia" w:eastAsia="宋体"/>
          <w:lang w:eastAsia="zh-CN"/>
        </w:rPr>
        <w:t>）</w:t>
      </w:r>
    </w:p>
    <w:p w14:paraId="1D6E78C6">
      <w:pPr>
        <w:rPr>
          <w:rFonts w:hint="eastAsia"/>
        </w:rPr>
      </w:pPr>
    </w:p>
    <w:p w14:paraId="03CC74ED">
      <w:pPr>
        <w:rPr>
          <w:rFonts w:hint="eastAsia"/>
          <w:b/>
        </w:rPr>
      </w:pPr>
    </w:p>
    <w:p w14:paraId="647A2C34">
      <w:pPr>
        <w:pStyle w:val="2"/>
        <w:rPr>
          <w:rFonts w:hint="eastAsia"/>
        </w:rPr>
      </w:pPr>
    </w:p>
    <w:p w14:paraId="3B2BF906">
      <w:pPr>
        <w:pStyle w:val="2"/>
        <w:rPr>
          <w:rFonts w:hint="eastAsia"/>
        </w:rPr>
      </w:pPr>
    </w:p>
    <w:p w14:paraId="7A79F07D">
      <w:pPr>
        <w:adjustRightInd w:val="0"/>
        <w:snapToGrid w:val="0"/>
        <w:spacing w:line="160" w:lineRule="atLeast"/>
        <w:ind w:firstLine="686" w:firstLineChars="245"/>
        <w:rPr>
          <w:rFonts w:hint="eastAsia"/>
          <w:b/>
          <w:sz w:val="28"/>
          <w:szCs w:val="28"/>
        </w:rPr>
      </w:pPr>
    </w:p>
    <w:p w14:paraId="4CCCF4CB">
      <w:pPr>
        <w:adjustRightInd w:val="0"/>
        <w:snapToGrid w:val="0"/>
        <w:spacing w:line="160" w:lineRule="atLeast"/>
        <w:ind w:firstLine="686" w:firstLineChars="245"/>
        <w:rPr>
          <w:rFonts w:hint="eastAsia"/>
          <w:b/>
          <w:sz w:val="28"/>
          <w:szCs w:val="28"/>
        </w:rPr>
      </w:pPr>
    </w:p>
    <w:p w14:paraId="1B055C85">
      <w:pPr>
        <w:adjustRightInd w:val="0"/>
        <w:snapToGrid w:val="0"/>
        <w:spacing w:line="160" w:lineRule="atLeast"/>
        <w:ind w:firstLine="686" w:firstLineChars="245"/>
        <w:rPr>
          <w:rFonts w:hint="eastAsia"/>
          <w:b/>
          <w:sz w:val="28"/>
          <w:szCs w:val="28"/>
        </w:rPr>
      </w:pPr>
    </w:p>
    <w:p w14:paraId="3A3AB26E">
      <w:pPr>
        <w:adjustRightInd w:val="0"/>
        <w:snapToGrid w:val="0"/>
        <w:spacing w:line="160" w:lineRule="atLeast"/>
        <w:ind w:firstLine="686" w:firstLineChars="245"/>
        <w:rPr>
          <w:rFonts w:hint="eastAsia"/>
          <w:b/>
          <w:sz w:val="28"/>
          <w:szCs w:val="28"/>
        </w:rPr>
      </w:pPr>
    </w:p>
    <w:p w14:paraId="76BEF77A">
      <w:pPr>
        <w:adjustRightInd w:val="0"/>
        <w:snapToGrid w:val="0"/>
        <w:spacing w:line="160" w:lineRule="atLeast"/>
        <w:ind w:firstLine="686" w:firstLineChars="245"/>
        <w:rPr>
          <w:rFonts w:hint="eastAsia"/>
          <w:b/>
          <w:sz w:val="28"/>
          <w:szCs w:val="28"/>
        </w:rPr>
      </w:pPr>
    </w:p>
    <w:p w14:paraId="11E74E9D">
      <w:pPr>
        <w:adjustRightInd w:val="0"/>
        <w:snapToGrid w:val="0"/>
        <w:spacing w:line="160" w:lineRule="atLeast"/>
        <w:ind w:firstLine="686" w:firstLineChars="245"/>
        <w:rPr>
          <w:rFonts w:hint="eastAsia"/>
          <w:b/>
          <w:sz w:val="28"/>
          <w:szCs w:val="28"/>
        </w:rPr>
      </w:pPr>
    </w:p>
    <w:p w14:paraId="023D653F">
      <w:pPr>
        <w:adjustRightInd w:val="0"/>
        <w:snapToGrid w:val="0"/>
        <w:spacing w:line="160" w:lineRule="atLeast"/>
        <w:ind w:firstLine="686" w:firstLineChars="245"/>
        <w:rPr>
          <w:rFonts w:hint="eastAsia"/>
          <w:b/>
          <w:sz w:val="28"/>
          <w:szCs w:val="28"/>
        </w:rPr>
      </w:pPr>
    </w:p>
    <w:p w14:paraId="149F1B08">
      <w:pPr>
        <w:adjustRightInd w:val="0"/>
        <w:snapToGrid w:val="0"/>
        <w:spacing w:line="160" w:lineRule="atLeast"/>
        <w:ind w:firstLine="686" w:firstLineChars="245"/>
        <w:rPr>
          <w:rFonts w:hint="eastAsia"/>
          <w:b/>
          <w:sz w:val="28"/>
          <w:szCs w:val="28"/>
        </w:rPr>
      </w:pPr>
    </w:p>
    <w:p w14:paraId="6DCCCDA4">
      <w:pPr>
        <w:adjustRightInd w:val="0"/>
        <w:snapToGrid w:val="0"/>
        <w:spacing w:line="160" w:lineRule="atLeast"/>
        <w:ind w:firstLine="686" w:firstLineChars="245"/>
        <w:rPr>
          <w:rFonts w:hint="eastAsia"/>
          <w:b/>
          <w:sz w:val="28"/>
          <w:szCs w:val="28"/>
        </w:rPr>
      </w:pPr>
    </w:p>
    <w:p w14:paraId="6F2E0B64">
      <w:pPr>
        <w:adjustRightInd w:val="0"/>
        <w:snapToGrid w:val="0"/>
        <w:spacing w:line="160" w:lineRule="atLeast"/>
        <w:ind w:firstLine="686" w:firstLineChars="245"/>
        <w:rPr>
          <w:rFonts w:hint="eastAsia"/>
          <w:b/>
          <w:sz w:val="28"/>
          <w:szCs w:val="28"/>
        </w:rPr>
      </w:pPr>
    </w:p>
    <w:p w14:paraId="216F3BC9">
      <w:pPr>
        <w:pStyle w:val="2"/>
        <w:rPr>
          <w:rFonts w:hint="eastAsia"/>
        </w:rPr>
      </w:pPr>
    </w:p>
    <w:p w14:paraId="3BD5174F">
      <w:pPr>
        <w:adjustRightInd w:val="0"/>
        <w:snapToGrid w:val="0"/>
        <w:spacing w:line="160" w:lineRule="atLeast"/>
        <w:ind w:firstLine="686" w:firstLineChars="245"/>
        <w:rPr>
          <w:rFonts w:hint="eastAsia"/>
          <w:b/>
          <w:sz w:val="28"/>
          <w:szCs w:val="28"/>
        </w:rPr>
      </w:pPr>
    </w:p>
    <w:p w14:paraId="0C654E57">
      <w:pPr>
        <w:adjustRightInd w:val="0"/>
        <w:snapToGrid w:val="0"/>
        <w:spacing w:line="160" w:lineRule="atLeast"/>
        <w:ind w:firstLine="686" w:firstLineChars="245"/>
        <w:rPr>
          <w:rFonts w:hint="eastAsia"/>
          <w:b/>
          <w:sz w:val="28"/>
          <w:szCs w:val="28"/>
        </w:rPr>
      </w:pPr>
    </w:p>
    <w:p w14:paraId="7FE12C8E">
      <w:pPr>
        <w:adjustRightInd w:val="0"/>
        <w:snapToGrid w:val="0"/>
        <w:spacing w:line="160" w:lineRule="atLeast"/>
        <w:ind w:firstLine="686" w:firstLineChars="245"/>
        <w:rPr>
          <w:rFonts w:hint="eastAsia"/>
          <w:b/>
          <w:sz w:val="28"/>
          <w:szCs w:val="28"/>
        </w:rPr>
      </w:pPr>
      <w:r>
        <w:rPr>
          <w:rFonts w:hint="eastAsia"/>
          <w:b/>
          <w:sz w:val="28"/>
          <w:szCs w:val="28"/>
        </w:rPr>
        <w:t>招</w:t>
      </w:r>
      <w:r>
        <w:rPr>
          <w:rFonts w:hint="eastAsia" w:eastAsia="宋体"/>
          <w:b/>
          <w:sz w:val="28"/>
          <w:szCs w:val="28"/>
          <w:lang w:val="en-US" w:eastAsia="zh-CN"/>
        </w:rPr>
        <w:t xml:space="preserve"> </w:t>
      </w:r>
      <w:r>
        <w:rPr>
          <w:rFonts w:hint="eastAsia"/>
          <w:b/>
          <w:sz w:val="28"/>
          <w:szCs w:val="28"/>
        </w:rPr>
        <w:t xml:space="preserve"> </w:t>
      </w:r>
      <w:r>
        <w:rPr>
          <w:rFonts w:hint="eastAsia" w:eastAsia="宋体"/>
          <w:b/>
          <w:sz w:val="28"/>
          <w:szCs w:val="28"/>
          <w:lang w:val="en-US" w:eastAsia="zh-CN"/>
        </w:rPr>
        <w:t xml:space="preserve">  </w:t>
      </w:r>
      <w:r>
        <w:rPr>
          <w:rFonts w:hint="eastAsia"/>
          <w:b/>
          <w:sz w:val="28"/>
          <w:szCs w:val="28"/>
        </w:rPr>
        <w:t xml:space="preserve">  标</w:t>
      </w:r>
      <w:r>
        <w:rPr>
          <w:rFonts w:hint="eastAsia" w:eastAsia="宋体"/>
          <w:b/>
          <w:sz w:val="28"/>
          <w:szCs w:val="28"/>
          <w:lang w:val="en-US" w:eastAsia="zh-CN"/>
        </w:rPr>
        <w:t xml:space="preserve">   </w:t>
      </w:r>
      <w:r>
        <w:rPr>
          <w:rFonts w:hint="eastAsia"/>
          <w:b/>
          <w:sz w:val="28"/>
          <w:szCs w:val="28"/>
        </w:rPr>
        <w:t xml:space="preserve">   人：</w:t>
      </w:r>
      <w:r>
        <w:rPr>
          <w:rFonts w:hint="eastAsia"/>
          <w:b/>
          <w:sz w:val="28"/>
          <w:szCs w:val="28"/>
          <w:u w:val="single"/>
        </w:rPr>
        <w:t xml:space="preserve"> </w:t>
      </w:r>
      <w:r>
        <w:rPr>
          <w:rFonts w:hint="eastAsia"/>
          <w:b/>
          <w:sz w:val="28"/>
          <w:szCs w:val="28"/>
          <w:u w:val="single"/>
          <w:lang w:val="en-US" w:eastAsia="zh-CN"/>
        </w:rPr>
        <w:t xml:space="preserve">      东台市惠民物业有限公司       </w:t>
      </w:r>
      <w:r>
        <w:rPr>
          <w:rFonts w:hint="eastAsia"/>
          <w:b/>
          <w:sz w:val="28"/>
          <w:szCs w:val="28"/>
          <w:u w:val="single"/>
        </w:rPr>
        <w:t>（盖章）</w:t>
      </w:r>
    </w:p>
    <w:p w14:paraId="1D19AEA3">
      <w:pPr>
        <w:adjustRightInd w:val="0"/>
        <w:snapToGrid w:val="0"/>
        <w:spacing w:line="160" w:lineRule="atLeast"/>
        <w:ind w:firstLine="686" w:firstLineChars="245"/>
        <w:rPr>
          <w:rFonts w:hint="eastAsia"/>
          <w:b/>
          <w:sz w:val="28"/>
          <w:szCs w:val="28"/>
        </w:rPr>
      </w:pPr>
    </w:p>
    <w:p w14:paraId="76C70182">
      <w:pPr>
        <w:adjustRightInd w:val="0"/>
        <w:snapToGrid w:val="0"/>
        <w:spacing w:line="160" w:lineRule="atLeast"/>
        <w:ind w:firstLine="686" w:firstLineChars="245"/>
        <w:rPr>
          <w:rFonts w:hint="eastAsia"/>
          <w:b/>
          <w:sz w:val="28"/>
          <w:szCs w:val="28"/>
        </w:rPr>
      </w:pPr>
      <w:r>
        <w:rPr>
          <w:rFonts w:hint="eastAsia"/>
          <w:b/>
          <w:sz w:val="28"/>
          <w:szCs w:val="28"/>
        </w:rPr>
        <w:t>法定代表人或</w:t>
      </w:r>
    </w:p>
    <w:p w14:paraId="292EB61F">
      <w:pPr>
        <w:adjustRightInd w:val="0"/>
        <w:snapToGrid w:val="0"/>
        <w:spacing w:line="160" w:lineRule="atLeast"/>
        <w:ind w:firstLine="686" w:firstLineChars="245"/>
        <w:rPr>
          <w:rFonts w:hint="eastAsia"/>
          <w:b/>
          <w:sz w:val="28"/>
          <w:szCs w:val="28"/>
          <w:u w:val="single"/>
        </w:rPr>
      </w:pPr>
      <w:r>
        <w:rPr>
          <w:rFonts w:hint="eastAsia"/>
          <w:b/>
          <w:sz w:val="28"/>
          <w:szCs w:val="28"/>
        </w:rPr>
        <w:t>其委托代理人：</w:t>
      </w:r>
      <w:r>
        <w:rPr>
          <w:rFonts w:hint="eastAsia"/>
          <w:b/>
          <w:sz w:val="28"/>
          <w:szCs w:val="28"/>
          <w:u w:val="single"/>
        </w:rPr>
        <w:t xml:space="preserve">             </w:t>
      </w:r>
      <w:r>
        <w:rPr>
          <w:rFonts w:hint="eastAsia" w:eastAsia="宋体"/>
          <w:b/>
          <w:sz w:val="28"/>
          <w:szCs w:val="28"/>
          <w:u w:val="single"/>
          <w:lang w:val="en-US" w:eastAsia="zh-CN"/>
        </w:rPr>
        <w:t xml:space="preserve">             </w:t>
      </w:r>
      <w:r>
        <w:rPr>
          <w:rFonts w:hint="eastAsia"/>
          <w:b/>
          <w:sz w:val="28"/>
          <w:szCs w:val="28"/>
          <w:u w:val="single"/>
        </w:rPr>
        <w:t xml:space="preserve">      </w:t>
      </w:r>
      <w:r>
        <w:rPr>
          <w:rFonts w:hint="eastAsia" w:eastAsia="宋体"/>
          <w:b/>
          <w:sz w:val="28"/>
          <w:szCs w:val="28"/>
          <w:u w:val="single"/>
          <w:lang w:val="en-US" w:eastAsia="zh-CN"/>
        </w:rPr>
        <w:t xml:space="preserve">        </w:t>
      </w:r>
      <w:r>
        <w:rPr>
          <w:rFonts w:hint="eastAsia"/>
          <w:b/>
          <w:sz w:val="28"/>
          <w:szCs w:val="28"/>
          <w:u w:val="single"/>
        </w:rPr>
        <w:t xml:space="preserve">     </w:t>
      </w:r>
      <w:r>
        <w:rPr>
          <w:rFonts w:hint="eastAsia"/>
          <w:b/>
          <w:sz w:val="28"/>
          <w:szCs w:val="28"/>
          <w:u w:val="single"/>
          <w:lang w:val="en-US" w:eastAsia="zh-CN"/>
        </w:rPr>
        <w:t xml:space="preserve"> </w:t>
      </w:r>
      <w:r>
        <w:rPr>
          <w:rFonts w:hint="eastAsia"/>
          <w:b/>
          <w:sz w:val="28"/>
          <w:szCs w:val="28"/>
          <w:u w:val="single"/>
        </w:rPr>
        <w:t>（签字或盖章）</w:t>
      </w:r>
    </w:p>
    <w:p w14:paraId="7F776E4B">
      <w:pPr>
        <w:rPr>
          <w:rFonts w:hint="eastAsia"/>
          <w:b/>
          <w:sz w:val="28"/>
          <w:szCs w:val="28"/>
        </w:rPr>
      </w:pPr>
    </w:p>
    <w:p w14:paraId="1BC94532">
      <w:pPr>
        <w:ind w:firstLine="686" w:firstLineChars="245"/>
        <w:rPr>
          <w:rFonts w:hint="eastAsia"/>
          <w:b/>
          <w:sz w:val="28"/>
          <w:szCs w:val="28"/>
          <w:u w:val="single"/>
        </w:rPr>
      </w:pPr>
      <w:r>
        <w:rPr>
          <w:rFonts w:hint="eastAsia"/>
          <w:b/>
          <w:sz w:val="28"/>
          <w:szCs w:val="28"/>
        </w:rPr>
        <w:t>招标代理机构：</w:t>
      </w:r>
      <w:r>
        <w:rPr>
          <w:rFonts w:hint="eastAsia"/>
          <w:b/>
          <w:sz w:val="28"/>
          <w:szCs w:val="28"/>
          <w:u w:val="single"/>
        </w:rPr>
        <w:t xml:space="preserve">   </w:t>
      </w:r>
      <w:r>
        <w:rPr>
          <w:rFonts w:hint="eastAsia" w:eastAsia="宋体"/>
          <w:b/>
          <w:sz w:val="28"/>
          <w:szCs w:val="28"/>
          <w:u w:val="single"/>
          <w:lang w:val="en-US" w:eastAsia="zh-CN"/>
        </w:rPr>
        <w:t xml:space="preserve"> </w:t>
      </w:r>
      <w:r>
        <w:rPr>
          <w:rFonts w:hint="eastAsia"/>
          <w:b/>
          <w:sz w:val="28"/>
          <w:szCs w:val="28"/>
          <w:u w:val="single"/>
          <w:lang w:eastAsia="zh-CN"/>
        </w:rPr>
        <w:t>东台市兴华招标代理有限公司</w:t>
      </w:r>
      <w:r>
        <w:rPr>
          <w:rFonts w:hint="eastAsia"/>
          <w:b/>
          <w:sz w:val="28"/>
          <w:szCs w:val="28"/>
          <w:u w:val="single"/>
          <w:lang w:val="en-US" w:eastAsia="zh-CN"/>
        </w:rPr>
        <w:t xml:space="preserve">  </w:t>
      </w:r>
      <w:r>
        <w:rPr>
          <w:rFonts w:hint="eastAsia"/>
          <w:b/>
          <w:sz w:val="28"/>
          <w:szCs w:val="28"/>
          <w:u w:val="single"/>
        </w:rPr>
        <w:t>（盖章）</w:t>
      </w:r>
    </w:p>
    <w:p w14:paraId="7E3EC4E2">
      <w:pPr>
        <w:rPr>
          <w:rFonts w:hint="eastAsia"/>
          <w:b/>
        </w:rPr>
      </w:pPr>
    </w:p>
    <w:p w14:paraId="69262180">
      <w:pPr>
        <w:adjustRightInd w:val="0"/>
        <w:snapToGrid w:val="0"/>
        <w:spacing w:line="160" w:lineRule="atLeast"/>
        <w:ind w:firstLine="686" w:firstLineChars="245"/>
        <w:rPr>
          <w:rFonts w:hint="eastAsia"/>
          <w:b/>
          <w:sz w:val="28"/>
          <w:szCs w:val="28"/>
        </w:rPr>
      </w:pPr>
      <w:r>
        <w:rPr>
          <w:rFonts w:hint="eastAsia"/>
          <w:b/>
          <w:sz w:val="28"/>
          <w:szCs w:val="28"/>
        </w:rPr>
        <w:t>法定代表人或</w:t>
      </w:r>
    </w:p>
    <w:p w14:paraId="2A39016A">
      <w:pPr>
        <w:adjustRightInd w:val="0"/>
        <w:snapToGrid w:val="0"/>
        <w:spacing w:line="160" w:lineRule="atLeast"/>
        <w:ind w:firstLine="686" w:firstLineChars="245"/>
        <w:rPr>
          <w:rFonts w:hint="eastAsia" w:ascii="宋体" w:hAnsi="宋体"/>
          <w:sz w:val="28"/>
        </w:rPr>
      </w:pPr>
      <w:r>
        <w:rPr>
          <w:rFonts w:hint="eastAsia"/>
          <w:b/>
          <w:sz w:val="28"/>
          <w:szCs w:val="28"/>
        </w:rPr>
        <w:t>其委托代理人：</w:t>
      </w:r>
      <w:r>
        <w:rPr>
          <w:rFonts w:hint="eastAsia"/>
          <w:b/>
          <w:sz w:val="28"/>
          <w:szCs w:val="28"/>
          <w:u w:val="single"/>
        </w:rPr>
        <w:t xml:space="preserve">                      </w:t>
      </w:r>
      <w:r>
        <w:rPr>
          <w:rFonts w:hint="eastAsia" w:eastAsia="宋体"/>
          <w:b/>
          <w:sz w:val="28"/>
          <w:szCs w:val="28"/>
          <w:u w:val="single"/>
          <w:lang w:val="en-US" w:eastAsia="zh-CN"/>
        </w:rPr>
        <w:t xml:space="preserve">                    </w:t>
      </w:r>
      <w:r>
        <w:rPr>
          <w:rFonts w:hint="eastAsia"/>
          <w:b/>
          <w:sz w:val="28"/>
          <w:szCs w:val="28"/>
          <w:u w:val="single"/>
        </w:rPr>
        <w:t xml:space="preserve">    （签字或盖章）</w:t>
      </w:r>
    </w:p>
    <w:p w14:paraId="51B2D6EE">
      <w:pPr>
        <w:spacing w:line="400" w:lineRule="exact"/>
        <w:jc w:val="center"/>
        <w:rPr>
          <w:rFonts w:hint="eastAsia" w:ascii="宋体" w:hAnsi="宋体" w:cs="宋体"/>
          <w:b/>
          <w:bCs/>
          <w:color w:val="000000"/>
          <w:sz w:val="32"/>
        </w:rPr>
      </w:pPr>
    </w:p>
    <w:p w14:paraId="579A8CF8">
      <w:pPr>
        <w:jc w:val="center"/>
        <w:rPr>
          <w:rFonts w:hint="default" w:eastAsia="黑体"/>
          <w:lang w:val="en-US" w:eastAsia="zh-CN"/>
        </w:rPr>
      </w:pPr>
      <w:r>
        <w:rPr>
          <w:rFonts w:hint="eastAsia" w:ascii="宋体" w:hAnsi="宋体" w:eastAsia="宋体" w:cs="宋体"/>
          <w:b/>
          <w:bCs/>
          <w:color w:val="000000"/>
          <w:sz w:val="32"/>
          <w:lang w:val="en-US" w:eastAsia="zh-CN"/>
        </w:rPr>
        <w:t>2025</w:t>
      </w:r>
      <w:r>
        <w:rPr>
          <w:rFonts w:hint="eastAsia" w:ascii="宋体" w:hAnsi="宋体" w:cs="宋体"/>
          <w:b/>
          <w:bCs/>
          <w:color w:val="000000"/>
          <w:sz w:val="32"/>
        </w:rPr>
        <w:t>年</w:t>
      </w:r>
      <w:r>
        <w:rPr>
          <w:rFonts w:hint="eastAsia" w:ascii="宋体" w:hAnsi="宋体" w:cs="宋体"/>
          <w:b/>
          <w:bCs/>
          <w:color w:val="000000"/>
          <w:sz w:val="32"/>
          <w:lang w:val="en-US" w:eastAsia="zh-CN"/>
        </w:rPr>
        <w:t>12</w:t>
      </w:r>
      <w:r>
        <w:rPr>
          <w:rFonts w:hint="eastAsia" w:ascii="宋体" w:hAnsi="宋体" w:cs="宋体"/>
          <w:b/>
          <w:bCs/>
          <w:color w:val="000000"/>
          <w:sz w:val="32"/>
        </w:rPr>
        <w:t>月</w:t>
      </w:r>
      <w:r>
        <w:rPr>
          <w:rFonts w:hint="eastAsia" w:ascii="宋体" w:hAnsi="宋体" w:cs="宋体"/>
          <w:b/>
          <w:bCs/>
          <w:color w:val="000000"/>
          <w:sz w:val="32"/>
          <w:lang w:val="en-US" w:eastAsia="zh-CN"/>
        </w:rPr>
        <w:t>11</w:t>
      </w:r>
      <w:r>
        <w:rPr>
          <w:rFonts w:hint="eastAsia" w:ascii="宋体" w:hAnsi="宋体" w:cs="宋体"/>
          <w:b/>
          <w:bCs/>
          <w:color w:val="000000"/>
          <w:sz w:val="32"/>
        </w:rPr>
        <w:t>日</w:t>
      </w:r>
    </w:p>
    <w:p w14:paraId="4D049D55">
      <w:pPr>
        <w:keepNext w:val="0"/>
        <w:keepLines w:val="0"/>
        <w:pageBreakBefore w:val="0"/>
        <w:widowControl w:val="0"/>
        <w:kinsoku/>
        <w:wordWrap/>
        <w:overflowPunct/>
        <w:topLinePunct w:val="0"/>
        <w:autoSpaceDE/>
        <w:autoSpaceDN/>
        <w:bidi w:val="0"/>
        <w:adjustRightInd/>
        <w:snapToGrid/>
        <w:spacing w:after="181" w:afterLines="50"/>
        <w:ind w:left="0" w:leftChars="0" w:right="0" w:firstLine="0" w:firstLineChars="0"/>
        <w:jc w:val="center"/>
        <w:textAlignment w:val="auto"/>
        <w:rPr>
          <w:rFonts w:hint="eastAsia" w:ascii="仿宋" w:hAnsi="仿宋" w:eastAsia="仿宋"/>
          <w:b/>
          <w:sz w:val="36"/>
          <w:szCs w:val="36"/>
          <w:lang w:val="en-US" w:eastAsia="zh-CN"/>
        </w:rPr>
        <w:sectPr>
          <w:footerReference r:id="rId3" w:type="default"/>
          <w:footerReference r:id="rId4" w:type="even"/>
          <w:pgSz w:w="11900" w:h="16840"/>
          <w:pgMar w:top="1440" w:right="1800" w:bottom="1440" w:left="1800" w:header="1532" w:footer="1077" w:gutter="0"/>
          <w:pgNumType w:fmt="numberInDash"/>
          <w:cols w:space="720" w:num="1"/>
          <w:docGrid w:linePitch="360" w:charSpace="0"/>
        </w:sectPr>
      </w:pPr>
    </w:p>
    <w:p w14:paraId="624106DB">
      <w:pPr>
        <w:keepNext w:val="0"/>
        <w:keepLines w:val="0"/>
        <w:pageBreakBefore w:val="0"/>
        <w:widowControl w:val="0"/>
        <w:kinsoku/>
        <w:wordWrap/>
        <w:overflowPunct/>
        <w:topLinePunct w:val="0"/>
        <w:autoSpaceDE/>
        <w:autoSpaceDN/>
        <w:bidi w:val="0"/>
        <w:adjustRightInd/>
        <w:snapToGrid/>
        <w:spacing w:after="181" w:afterLines="50"/>
        <w:ind w:left="0" w:leftChars="0" w:right="0" w:firstLine="0" w:firstLineChars="0"/>
        <w:jc w:val="center"/>
        <w:textAlignment w:val="auto"/>
        <w:rPr>
          <w:rFonts w:hint="eastAsia" w:ascii="仿宋" w:hAnsi="仿宋" w:eastAsia="仿宋"/>
          <w:b/>
          <w:sz w:val="36"/>
          <w:szCs w:val="36"/>
          <w:lang w:eastAsia="zh-CN"/>
        </w:rPr>
      </w:pPr>
      <w:r>
        <w:rPr>
          <w:rFonts w:hint="eastAsia" w:ascii="仿宋" w:hAnsi="仿宋" w:eastAsia="仿宋"/>
          <w:b/>
          <w:sz w:val="36"/>
          <w:szCs w:val="36"/>
          <w:lang w:val="en-US" w:eastAsia="zh-CN"/>
        </w:rPr>
        <w:t>第</w:t>
      </w:r>
      <w:r>
        <w:rPr>
          <w:rFonts w:ascii="仿宋" w:hAnsi="仿宋" w:eastAsia="仿宋"/>
          <w:b/>
          <w:sz w:val="36"/>
          <w:szCs w:val="36"/>
        </w:rPr>
        <w:t>一章</w:t>
      </w:r>
      <w:r>
        <w:rPr>
          <w:rFonts w:hint="eastAsia" w:ascii="仿宋" w:hAnsi="仿宋" w:eastAsia="仿宋"/>
          <w:b/>
          <w:sz w:val="36"/>
          <w:szCs w:val="36"/>
          <w:lang w:val="en-US" w:eastAsia="zh-CN"/>
        </w:rPr>
        <w:t xml:space="preserve">  </w:t>
      </w:r>
      <w:r>
        <w:rPr>
          <w:rFonts w:hint="eastAsia" w:ascii="仿宋" w:hAnsi="仿宋" w:eastAsia="仿宋"/>
          <w:b/>
          <w:sz w:val="36"/>
          <w:szCs w:val="36"/>
        </w:rPr>
        <w:t>投标须知</w:t>
      </w:r>
      <w:bookmarkStart w:id="1" w:name="bookmark3"/>
    </w:p>
    <w:p w14:paraId="06601F84">
      <w:pPr>
        <w:pageBreakBefore w:val="0"/>
        <w:kinsoku/>
        <w:wordWrap/>
        <w:overflowPunct/>
        <w:topLinePunct w:val="0"/>
        <w:autoSpaceDE/>
        <w:autoSpaceDN/>
        <w:bidi w:val="0"/>
        <w:adjustRightInd/>
        <w:snapToGrid/>
        <w:ind w:right="0"/>
        <w:jc w:val="center"/>
        <w:textAlignment w:val="auto"/>
        <w:rPr>
          <w:rFonts w:ascii="仿宋" w:hAnsi="仿宋" w:eastAsia="仿宋"/>
          <w:b/>
          <w:sz w:val="36"/>
          <w:szCs w:val="36"/>
        </w:rPr>
      </w:pPr>
      <w:r>
        <w:rPr>
          <w:rFonts w:hint="eastAsia" w:ascii="仿宋" w:hAnsi="仿宋" w:eastAsia="仿宋"/>
          <w:b/>
          <w:sz w:val="32"/>
          <w:szCs w:val="32"/>
        </w:rPr>
        <w:t>一</w:t>
      </w:r>
      <w:bookmarkEnd w:id="1"/>
      <w:r>
        <w:rPr>
          <w:rFonts w:hint="eastAsia" w:ascii="仿宋" w:hAnsi="仿宋" w:eastAsia="仿宋"/>
          <w:b/>
          <w:sz w:val="32"/>
          <w:szCs w:val="32"/>
        </w:rPr>
        <w:t>、总则</w:t>
      </w:r>
    </w:p>
    <w:p w14:paraId="7C635AE3">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2" w:firstLineChars="200"/>
        <w:jc w:val="both"/>
        <w:textAlignment w:val="auto"/>
        <w:outlineLvl w:val="9"/>
        <w:rPr>
          <w:rFonts w:hint="eastAsia" w:ascii="仿宋" w:hAnsi="仿宋" w:eastAsia="仿宋" w:cs="仿宋"/>
          <w:b/>
          <w:sz w:val="22"/>
          <w:szCs w:val="22"/>
        </w:rPr>
      </w:pPr>
      <w:bookmarkStart w:id="2" w:name="bookmark4"/>
      <w:r>
        <w:rPr>
          <w:rFonts w:hint="eastAsia" w:ascii="仿宋" w:hAnsi="仿宋" w:eastAsia="仿宋" w:cs="仿宋"/>
          <w:b/>
          <w:sz w:val="22"/>
          <w:szCs w:val="22"/>
        </w:rPr>
        <w:t>（</w:t>
      </w:r>
      <w:bookmarkEnd w:id="2"/>
      <w:r>
        <w:rPr>
          <w:rFonts w:hint="eastAsia" w:ascii="仿宋" w:hAnsi="仿宋" w:eastAsia="仿宋" w:cs="仿宋"/>
          <w:b/>
          <w:sz w:val="22"/>
          <w:szCs w:val="22"/>
        </w:rPr>
        <w:t>一）综合说明：</w:t>
      </w:r>
    </w:p>
    <w:p w14:paraId="7217703C">
      <w:pPr>
        <w:pStyle w:val="31"/>
        <w:keepNext w:val="0"/>
        <w:keepLines w:val="0"/>
        <w:pageBreakBefore w:val="0"/>
        <w:widowControl w:val="0"/>
        <w:tabs>
          <w:tab w:val="left" w:pos="885"/>
        </w:tabs>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仿宋" w:hAnsi="仿宋" w:eastAsia="仿宋" w:cs="仿宋"/>
          <w:sz w:val="22"/>
          <w:szCs w:val="22"/>
        </w:rPr>
      </w:pPr>
      <w:bookmarkStart w:id="3" w:name="bookmark5"/>
      <w:r>
        <w:rPr>
          <w:rFonts w:hint="eastAsia" w:ascii="仿宋" w:hAnsi="仿宋" w:eastAsia="仿宋" w:cs="仿宋"/>
          <w:sz w:val="22"/>
          <w:szCs w:val="22"/>
        </w:rPr>
        <w:t>1</w:t>
      </w:r>
      <w:bookmarkEnd w:id="3"/>
      <w:r>
        <w:rPr>
          <w:rFonts w:hint="eastAsia" w:ascii="仿宋" w:hAnsi="仿宋" w:eastAsia="仿宋" w:cs="仿宋"/>
          <w:sz w:val="22"/>
          <w:szCs w:val="22"/>
        </w:rPr>
        <w:t>、招标项目概况</w:t>
      </w:r>
    </w:p>
    <w:p w14:paraId="3A1AB3A4">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仿宋" w:hAnsi="仿宋" w:eastAsia="仿宋" w:cs="仿宋"/>
          <w:b/>
          <w:bCs/>
          <w:sz w:val="22"/>
          <w:szCs w:val="22"/>
          <w:lang w:eastAsia="zh-Hans"/>
        </w:rPr>
      </w:pPr>
      <w:r>
        <w:rPr>
          <w:rFonts w:hint="eastAsia" w:ascii="仿宋" w:hAnsi="仿宋" w:eastAsia="仿宋" w:cs="仿宋"/>
          <w:sz w:val="22"/>
          <w:szCs w:val="22"/>
          <w:lang w:val="en-US" w:eastAsia="zh-CN"/>
        </w:rPr>
        <w:t>1.1</w:t>
      </w:r>
      <w:r>
        <w:rPr>
          <w:rFonts w:hint="eastAsia" w:ascii="仿宋" w:hAnsi="仿宋" w:eastAsia="仿宋" w:cs="仿宋"/>
          <w:sz w:val="22"/>
          <w:szCs w:val="22"/>
          <w:lang w:eastAsia="zh-CN"/>
        </w:rPr>
        <w:t>江苏东台经济开发区富新新村三期电梯维保项目</w:t>
      </w:r>
      <w:r>
        <w:rPr>
          <w:rFonts w:hint="eastAsia" w:ascii="仿宋" w:hAnsi="仿宋" w:eastAsia="仿宋" w:cs="仿宋"/>
          <w:sz w:val="22"/>
          <w:szCs w:val="22"/>
          <w:lang w:eastAsia="zh-Hans"/>
        </w:rPr>
        <w:t>，所有电梯层数包含地下车库层，各投标单位现场勘察自主报价。</w:t>
      </w:r>
      <w:r>
        <w:rPr>
          <w:rFonts w:hint="eastAsia" w:ascii="仿宋" w:hAnsi="仿宋" w:eastAsia="仿宋" w:cs="仿宋"/>
          <w:sz w:val="22"/>
          <w:szCs w:val="22"/>
          <w:lang w:val="en-US" w:eastAsia="zh-Hans"/>
        </w:rPr>
        <w:t>共</w:t>
      </w:r>
      <w:r>
        <w:rPr>
          <w:rFonts w:hint="eastAsia" w:ascii="仿宋" w:hAnsi="仿宋" w:eastAsia="仿宋" w:cs="仿宋"/>
          <w:sz w:val="22"/>
          <w:szCs w:val="22"/>
          <w:lang w:val="en-US" w:eastAsia="zh-CN"/>
        </w:rPr>
        <w:t>28</w:t>
      </w:r>
      <w:r>
        <w:rPr>
          <w:rFonts w:hint="eastAsia" w:ascii="仿宋" w:hAnsi="仿宋" w:eastAsia="仿宋" w:cs="仿宋"/>
          <w:sz w:val="22"/>
          <w:szCs w:val="22"/>
          <w:lang w:val="en-US" w:eastAsia="zh-Hans"/>
        </w:rPr>
        <w:t>台电梯，履行法定许可手续、检查、清洁、卫生、润滑、维修、定期保养、修理（不包括大修及改造）更换配件、定期检验（年检）、参加紧急救援演练、指导培训用户安全使用等</w:t>
      </w:r>
      <w:r>
        <w:rPr>
          <w:rFonts w:hint="eastAsia" w:ascii="仿宋" w:hAnsi="仿宋" w:eastAsia="仿宋" w:cs="仿宋"/>
          <w:sz w:val="22"/>
          <w:szCs w:val="22"/>
          <w:lang w:val="en-US" w:eastAsia="zh-CN"/>
        </w:rPr>
        <w:t>，具体详见报价单</w:t>
      </w:r>
      <w:r>
        <w:rPr>
          <w:rFonts w:hint="eastAsia" w:ascii="仿宋" w:hAnsi="仿宋" w:eastAsia="仿宋" w:cs="仿宋"/>
          <w:sz w:val="22"/>
          <w:szCs w:val="22"/>
          <w:lang w:val="en-US" w:eastAsia="zh-Hans"/>
        </w:rPr>
        <w:t>。</w:t>
      </w:r>
    </w:p>
    <w:p w14:paraId="3ECC1B81">
      <w:pPr>
        <w:pStyle w:val="31"/>
        <w:keepNext w:val="0"/>
        <w:keepLines w:val="0"/>
        <w:pageBreakBefore w:val="0"/>
        <w:widowControl w:val="0"/>
        <w:tabs>
          <w:tab w:val="left" w:pos="902"/>
        </w:tabs>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仿宋" w:hAnsi="仿宋" w:eastAsia="仿宋" w:cs="仿宋"/>
          <w:sz w:val="22"/>
          <w:szCs w:val="22"/>
        </w:rPr>
      </w:pPr>
      <w:bookmarkStart w:id="4" w:name="bookmark6"/>
      <w:r>
        <w:rPr>
          <w:rFonts w:hint="eastAsia" w:ascii="仿宋" w:hAnsi="仿宋" w:eastAsia="仿宋" w:cs="仿宋"/>
          <w:sz w:val="22"/>
          <w:szCs w:val="22"/>
          <w:lang w:val="en-US" w:eastAsia="zh-CN"/>
        </w:rPr>
        <w:t>1.2</w:t>
      </w:r>
      <w:r>
        <w:rPr>
          <w:rFonts w:hint="eastAsia" w:ascii="仿宋" w:hAnsi="仿宋" w:eastAsia="仿宋" w:cs="仿宋"/>
          <w:sz w:val="22"/>
          <w:szCs w:val="22"/>
        </w:rPr>
        <w:t>其他要求：</w:t>
      </w:r>
    </w:p>
    <w:p w14:paraId="7B547CC3">
      <w:pPr>
        <w:pStyle w:val="31"/>
        <w:keepNext w:val="0"/>
        <w:keepLines w:val="0"/>
        <w:pageBreakBefore w:val="0"/>
        <w:widowControl w:val="0"/>
        <w:tabs>
          <w:tab w:val="left" w:pos="902"/>
        </w:tabs>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仿宋" w:hAnsi="仿宋" w:eastAsia="仿宋" w:cs="仿宋"/>
          <w:sz w:val="22"/>
          <w:szCs w:val="22"/>
        </w:rPr>
      </w:pPr>
      <w:r>
        <w:rPr>
          <w:rFonts w:hint="eastAsia" w:ascii="仿宋" w:hAnsi="仿宋" w:eastAsia="仿宋" w:cs="仿宋"/>
          <w:sz w:val="22"/>
          <w:szCs w:val="22"/>
          <w:lang w:val="en-US" w:eastAsia="zh-CN"/>
        </w:rPr>
        <w:t>1.2.1</w:t>
      </w:r>
      <w:r>
        <w:rPr>
          <w:rFonts w:hint="eastAsia" w:ascii="仿宋" w:hAnsi="仿宋" w:eastAsia="仿宋" w:cs="仿宋"/>
          <w:sz w:val="22"/>
          <w:szCs w:val="22"/>
        </w:rPr>
        <w:t>在东台市市区要求维护保养驻点服务。</w:t>
      </w:r>
    </w:p>
    <w:p w14:paraId="6E6E0679">
      <w:pPr>
        <w:pStyle w:val="31"/>
        <w:keepNext w:val="0"/>
        <w:keepLines w:val="0"/>
        <w:pageBreakBefore w:val="0"/>
        <w:widowControl w:val="0"/>
        <w:tabs>
          <w:tab w:val="left" w:pos="902"/>
        </w:tabs>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仿宋" w:hAnsi="仿宋" w:eastAsia="仿宋" w:cs="仿宋"/>
          <w:sz w:val="22"/>
          <w:szCs w:val="22"/>
        </w:rPr>
      </w:pPr>
      <w:r>
        <w:rPr>
          <w:rFonts w:hint="eastAsia" w:ascii="仿宋" w:hAnsi="仿宋" w:eastAsia="仿宋" w:cs="仿宋"/>
          <w:sz w:val="22"/>
          <w:szCs w:val="22"/>
          <w:lang w:val="en-US" w:eastAsia="zh-CN"/>
        </w:rPr>
        <w:t>1.2.2</w:t>
      </w:r>
      <w:r>
        <w:rPr>
          <w:rFonts w:hint="eastAsia" w:ascii="仿宋" w:hAnsi="仿宋" w:eastAsia="仿宋" w:cs="仿宋"/>
          <w:sz w:val="22"/>
          <w:szCs w:val="22"/>
        </w:rPr>
        <w:t>例行维保工作</w:t>
      </w:r>
    </w:p>
    <w:p w14:paraId="5875585F">
      <w:pPr>
        <w:pStyle w:val="31"/>
        <w:keepNext w:val="0"/>
        <w:keepLines w:val="0"/>
        <w:pageBreakBefore w:val="0"/>
        <w:widowControl w:val="0"/>
        <w:tabs>
          <w:tab w:val="left" w:pos="902"/>
        </w:tabs>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仿宋" w:hAnsi="仿宋" w:eastAsia="仿宋" w:cs="仿宋"/>
          <w:sz w:val="22"/>
          <w:szCs w:val="22"/>
        </w:rPr>
      </w:pPr>
      <w:r>
        <w:rPr>
          <w:rFonts w:hint="eastAsia" w:ascii="仿宋" w:hAnsi="仿宋" w:eastAsia="仿宋" w:cs="仿宋"/>
          <w:sz w:val="22"/>
          <w:szCs w:val="22"/>
        </w:rPr>
        <w:t>（1）按照国家相关规定，中标单位须派专业人员对上述设备提供至少每15天1次的例行保养工作，其中包括对设备机件的安全及功能清洁、调整、检查及润滑，但不负责修理及更换轿厢饰面、外厅等外围设备的外观及卫生（如轿厢装潢、照明、栏杆等）。若由于在维保工作过程中损坏上述部位之外观时，中标单位必须免费修复恢复原样。</w:t>
      </w:r>
    </w:p>
    <w:p w14:paraId="7EA76A8E">
      <w:pPr>
        <w:pStyle w:val="31"/>
        <w:keepNext w:val="0"/>
        <w:keepLines w:val="0"/>
        <w:pageBreakBefore w:val="0"/>
        <w:widowControl w:val="0"/>
        <w:tabs>
          <w:tab w:val="left" w:pos="902"/>
        </w:tabs>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仿宋" w:hAnsi="仿宋" w:eastAsia="仿宋" w:cs="仿宋"/>
          <w:sz w:val="22"/>
          <w:szCs w:val="22"/>
        </w:rPr>
      </w:pPr>
      <w:r>
        <w:rPr>
          <w:rFonts w:hint="eastAsia" w:ascii="仿宋" w:hAnsi="仿宋" w:eastAsia="仿宋" w:cs="仿宋"/>
          <w:sz w:val="22"/>
          <w:szCs w:val="22"/>
        </w:rPr>
        <w:t>（2）中标单位须负责免费更换使用损坏的原品牌全新未使用过的合格产品部件（包括照明灯具）及保持维保设备的正常运作，否则招标人有权拒付合同款。</w:t>
      </w:r>
    </w:p>
    <w:p w14:paraId="5D8A4588">
      <w:pPr>
        <w:pStyle w:val="31"/>
        <w:keepNext w:val="0"/>
        <w:keepLines w:val="0"/>
        <w:pageBreakBefore w:val="0"/>
        <w:widowControl w:val="0"/>
        <w:tabs>
          <w:tab w:val="left" w:pos="902"/>
        </w:tabs>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仿宋" w:hAnsi="仿宋" w:eastAsia="仿宋" w:cs="仿宋"/>
          <w:sz w:val="22"/>
          <w:szCs w:val="22"/>
        </w:rPr>
      </w:pPr>
      <w:r>
        <w:rPr>
          <w:rFonts w:hint="eastAsia" w:ascii="仿宋" w:hAnsi="仿宋" w:eastAsia="仿宋" w:cs="仿宋"/>
          <w:sz w:val="22"/>
          <w:szCs w:val="22"/>
        </w:rPr>
        <w:t>（3）电梯采用全保服务，所有配件、辅料由中标单位提供，价格包含在报价中（详见附件：电梯三十项免费及本合同费用不包含项目表）。</w:t>
      </w:r>
    </w:p>
    <w:p w14:paraId="15BA4537">
      <w:pPr>
        <w:pStyle w:val="31"/>
        <w:keepNext w:val="0"/>
        <w:keepLines w:val="0"/>
        <w:pageBreakBefore w:val="0"/>
        <w:widowControl w:val="0"/>
        <w:tabs>
          <w:tab w:val="left" w:pos="902"/>
        </w:tabs>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仿宋" w:hAnsi="仿宋" w:eastAsia="仿宋" w:cs="仿宋"/>
          <w:sz w:val="22"/>
          <w:szCs w:val="22"/>
        </w:rPr>
      </w:pPr>
      <w:r>
        <w:rPr>
          <w:rFonts w:hint="eastAsia" w:ascii="仿宋" w:hAnsi="仿宋" w:eastAsia="仿宋" w:cs="仿宋"/>
          <w:sz w:val="22"/>
          <w:szCs w:val="22"/>
        </w:rPr>
        <w:t>（4）中标单位对所维保的电梯常用配件需有一定库存。维护保养的更换材料进场入库时须有产品合格证，并符合原电梯的品牌型号、品牌、规格和质量要求，须经</w:t>
      </w:r>
      <w:r>
        <w:rPr>
          <w:rFonts w:hint="eastAsia" w:ascii="仿宋" w:hAnsi="仿宋" w:eastAsia="仿宋" w:cs="仿宋"/>
          <w:sz w:val="22"/>
          <w:szCs w:val="22"/>
          <w:lang w:val="en-US" w:eastAsia="zh-CN"/>
        </w:rPr>
        <w:t>甲方</w:t>
      </w:r>
      <w:r>
        <w:rPr>
          <w:rFonts w:hint="eastAsia" w:ascii="仿宋" w:hAnsi="仿宋" w:eastAsia="仿宋" w:cs="仿宋"/>
          <w:sz w:val="22"/>
          <w:szCs w:val="22"/>
        </w:rPr>
        <w:t>见证，主要技术指标必须达到现行有关检测标准。不合格的产品在</w:t>
      </w:r>
      <w:r>
        <w:rPr>
          <w:rFonts w:hint="eastAsia" w:ascii="仿宋" w:hAnsi="仿宋" w:eastAsia="仿宋" w:cs="仿宋"/>
          <w:sz w:val="22"/>
          <w:szCs w:val="22"/>
          <w:lang w:val="en-US" w:eastAsia="zh-CN"/>
        </w:rPr>
        <w:t>甲方</w:t>
      </w:r>
      <w:r>
        <w:rPr>
          <w:rFonts w:hint="eastAsia" w:ascii="仿宋" w:hAnsi="仿宋" w:eastAsia="仿宋" w:cs="仿宋"/>
          <w:sz w:val="22"/>
          <w:szCs w:val="22"/>
        </w:rPr>
        <w:t>见证后自行运出现场，费用由中标单位自行负责。如发生中标单位提供质量达不到规定标准的配件产品按配件产品价格的10倍支付违约金，多次发生采购人有权拒付合同款。</w:t>
      </w:r>
    </w:p>
    <w:p w14:paraId="0175BA50">
      <w:pPr>
        <w:pStyle w:val="31"/>
        <w:keepNext w:val="0"/>
        <w:keepLines w:val="0"/>
        <w:pageBreakBefore w:val="0"/>
        <w:widowControl w:val="0"/>
        <w:tabs>
          <w:tab w:val="left" w:pos="902"/>
        </w:tabs>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仿宋" w:hAnsi="仿宋" w:eastAsia="仿宋" w:cs="仿宋"/>
          <w:sz w:val="22"/>
          <w:szCs w:val="22"/>
        </w:rPr>
      </w:pPr>
      <w:r>
        <w:rPr>
          <w:rFonts w:hint="eastAsia" w:ascii="仿宋" w:hAnsi="仿宋" w:eastAsia="仿宋" w:cs="仿宋"/>
          <w:sz w:val="22"/>
          <w:szCs w:val="22"/>
        </w:rPr>
        <w:t>（5）中标单位必须配合采购人相应的检查及测试工作。</w:t>
      </w:r>
    </w:p>
    <w:p w14:paraId="55E7023C">
      <w:pPr>
        <w:pStyle w:val="31"/>
        <w:keepNext w:val="0"/>
        <w:keepLines w:val="0"/>
        <w:pageBreakBefore w:val="0"/>
        <w:widowControl w:val="0"/>
        <w:tabs>
          <w:tab w:val="left" w:pos="902"/>
        </w:tabs>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仿宋" w:hAnsi="仿宋" w:eastAsia="仿宋" w:cs="仿宋"/>
          <w:sz w:val="22"/>
          <w:szCs w:val="22"/>
        </w:rPr>
      </w:pPr>
      <w:r>
        <w:rPr>
          <w:rFonts w:hint="eastAsia" w:ascii="仿宋" w:hAnsi="仿宋" w:eastAsia="仿宋" w:cs="仿宋"/>
          <w:sz w:val="22"/>
          <w:szCs w:val="22"/>
        </w:rPr>
        <w:t>（6）中标单位在进场维保前，必须对电梯现状进行评价，按照相关规定不符合、不满足和不能保证设备正常运行的地方必须以书面形式递交采购人，采购人按照要求整改好后移交给中标单位。移交后的电梯维保责任由中标单位承担。</w:t>
      </w:r>
    </w:p>
    <w:p w14:paraId="0C69256C">
      <w:pPr>
        <w:pStyle w:val="31"/>
        <w:keepNext w:val="0"/>
        <w:keepLines w:val="0"/>
        <w:pageBreakBefore w:val="0"/>
        <w:widowControl w:val="0"/>
        <w:tabs>
          <w:tab w:val="left" w:pos="902"/>
        </w:tabs>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仿宋" w:hAnsi="仿宋" w:eastAsia="仿宋" w:cs="仿宋"/>
          <w:sz w:val="22"/>
          <w:szCs w:val="22"/>
        </w:rPr>
      </w:pPr>
      <w:r>
        <w:rPr>
          <w:rFonts w:hint="eastAsia" w:ascii="仿宋" w:hAnsi="仿宋" w:eastAsia="仿宋" w:cs="仿宋"/>
          <w:sz w:val="22"/>
          <w:szCs w:val="22"/>
          <w:lang w:val="en-US" w:eastAsia="zh-CN"/>
        </w:rPr>
        <w:t xml:space="preserve">1.2.3 </w:t>
      </w:r>
      <w:r>
        <w:rPr>
          <w:rFonts w:hint="eastAsia" w:ascii="仿宋" w:hAnsi="仿宋" w:eastAsia="仿宋" w:cs="仿宋"/>
          <w:sz w:val="22"/>
          <w:szCs w:val="22"/>
        </w:rPr>
        <w:t>24小时紧急修理服务</w:t>
      </w:r>
    </w:p>
    <w:p w14:paraId="484DDA18">
      <w:pPr>
        <w:pStyle w:val="31"/>
        <w:keepNext w:val="0"/>
        <w:keepLines w:val="0"/>
        <w:pageBreakBefore w:val="0"/>
        <w:widowControl w:val="0"/>
        <w:tabs>
          <w:tab w:val="left" w:pos="902"/>
        </w:tabs>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仿宋" w:hAnsi="仿宋" w:eastAsia="仿宋" w:cs="仿宋"/>
          <w:sz w:val="22"/>
          <w:szCs w:val="22"/>
        </w:rPr>
      </w:pPr>
      <w:r>
        <w:rPr>
          <w:rFonts w:hint="eastAsia" w:ascii="仿宋" w:hAnsi="仿宋" w:eastAsia="仿宋" w:cs="仿宋"/>
          <w:sz w:val="22"/>
          <w:szCs w:val="22"/>
        </w:rPr>
        <w:t>中标单位须提供全日24小时紧急修理服务，招标单位若发现维保设备发生故障或有不正常运行现象，中标单位应该在30分钟内到达现场处理故障。若有乘客困于设备内，中标单位必须承诺在10分钟内到达现场处理故障。如因中标单位维修不及时所造成的损失由中标单位负责。</w:t>
      </w:r>
    </w:p>
    <w:p w14:paraId="307B7D5D">
      <w:pPr>
        <w:pStyle w:val="31"/>
        <w:keepNext w:val="0"/>
        <w:keepLines w:val="0"/>
        <w:pageBreakBefore w:val="0"/>
        <w:widowControl w:val="0"/>
        <w:tabs>
          <w:tab w:val="left" w:pos="902"/>
        </w:tabs>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仿宋" w:hAnsi="仿宋" w:eastAsia="仿宋" w:cs="仿宋"/>
          <w:sz w:val="22"/>
          <w:szCs w:val="22"/>
        </w:rPr>
      </w:pPr>
      <w:r>
        <w:rPr>
          <w:rFonts w:hint="eastAsia" w:ascii="仿宋" w:hAnsi="仿宋" w:eastAsia="仿宋" w:cs="仿宋"/>
          <w:sz w:val="22"/>
          <w:szCs w:val="22"/>
          <w:lang w:val="en-US" w:eastAsia="zh-CN"/>
        </w:rPr>
        <w:t xml:space="preserve">1.2.4 </w:t>
      </w:r>
      <w:r>
        <w:rPr>
          <w:rFonts w:hint="eastAsia" w:ascii="仿宋" w:hAnsi="仿宋" w:eastAsia="仿宋" w:cs="仿宋"/>
          <w:sz w:val="22"/>
          <w:szCs w:val="22"/>
        </w:rPr>
        <w:t>中标单位需负责所维保的电梯通过江苏特种设备安全监督检验研究院盐城分院检验合格和相关有权部门每年一次的年检，年检费用由中标单位承担；如不通过采购人有权扣除全年维保费用并终止维保合同。如年检未及时完成，视同于年检不合格，所引起的社会、安全、经济等一切责任均由中标单位承担，采购人保留进行法律诉讼的权利。</w:t>
      </w:r>
    </w:p>
    <w:p w14:paraId="281AD4BD">
      <w:pPr>
        <w:pStyle w:val="31"/>
        <w:keepNext w:val="0"/>
        <w:keepLines w:val="0"/>
        <w:pageBreakBefore w:val="0"/>
        <w:widowControl w:val="0"/>
        <w:tabs>
          <w:tab w:val="left" w:pos="902"/>
        </w:tabs>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仿宋" w:hAnsi="仿宋" w:eastAsia="仿宋" w:cs="仿宋"/>
          <w:sz w:val="22"/>
          <w:szCs w:val="22"/>
        </w:rPr>
      </w:pPr>
      <w:r>
        <w:rPr>
          <w:rFonts w:hint="eastAsia" w:ascii="仿宋" w:hAnsi="仿宋" w:eastAsia="仿宋" w:cs="仿宋"/>
          <w:sz w:val="22"/>
          <w:szCs w:val="22"/>
          <w:lang w:val="en-US" w:eastAsia="zh-CN"/>
        </w:rPr>
        <w:t>1.2.5</w:t>
      </w:r>
      <w:r>
        <w:rPr>
          <w:rFonts w:hint="eastAsia" w:ascii="仿宋" w:hAnsi="仿宋" w:eastAsia="仿宋" w:cs="仿宋"/>
          <w:sz w:val="22"/>
          <w:szCs w:val="22"/>
        </w:rPr>
        <w:t>为保护电梯原有生产厂商的技术专利，被更换的零件涉及技术专利的，应按国家相关规定执行。</w:t>
      </w:r>
    </w:p>
    <w:p w14:paraId="45AB6181">
      <w:pPr>
        <w:pStyle w:val="31"/>
        <w:keepNext w:val="0"/>
        <w:keepLines w:val="0"/>
        <w:pageBreakBefore w:val="0"/>
        <w:widowControl w:val="0"/>
        <w:tabs>
          <w:tab w:val="left" w:pos="902"/>
        </w:tabs>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仿宋" w:hAnsi="仿宋" w:eastAsia="仿宋" w:cs="仿宋"/>
          <w:sz w:val="22"/>
          <w:szCs w:val="22"/>
        </w:rPr>
      </w:pPr>
      <w:r>
        <w:rPr>
          <w:rFonts w:hint="eastAsia" w:ascii="仿宋" w:hAnsi="仿宋" w:eastAsia="仿宋" w:cs="仿宋"/>
          <w:sz w:val="22"/>
          <w:szCs w:val="22"/>
          <w:lang w:val="en-US" w:eastAsia="zh-CN"/>
        </w:rPr>
        <w:t>1.2.6</w:t>
      </w:r>
      <w:r>
        <w:rPr>
          <w:rFonts w:hint="eastAsia" w:ascii="仿宋" w:hAnsi="仿宋" w:eastAsia="仿宋" w:cs="仿宋"/>
          <w:sz w:val="22"/>
          <w:szCs w:val="22"/>
        </w:rPr>
        <w:t>中标单位每次执行维保任务时，必须持有致东台市惠民物业有限公司的联系单（写明维保内容、执行情况、维保人、时间等），经东台市惠民物业有限公司签字确认后作为合同考核及付款凭证，未经东台市惠民物业有限公司确认的，视为无效维护，不计入考核和付款凭证。</w:t>
      </w:r>
    </w:p>
    <w:p w14:paraId="5ECAE589">
      <w:pPr>
        <w:pStyle w:val="31"/>
        <w:keepNext w:val="0"/>
        <w:keepLines w:val="0"/>
        <w:pageBreakBefore w:val="0"/>
        <w:widowControl w:val="0"/>
        <w:tabs>
          <w:tab w:val="left" w:pos="902"/>
        </w:tabs>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仿宋" w:hAnsi="仿宋" w:eastAsia="仿宋" w:cs="仿宋"/>
          <w:sz w:val="22"/>
          <w:szCs w:val="22"/>
        </w:rPr>
      </w:pPr>
      <w:r>
        <w:rPr>
          <w:rFonts w:hint="eastAsia" w:ascii="仿宋" w:hAnsi="仿宋" w:eastAsia="仿宋" w:cs="仿宋"/>
          <w:sz w:val="22"/>
          <w:szCs w:val="22"/>
          <w:lang w:val="en-US" w:eastAsia="zh-CN"/>
        </w:rPr>
        <w:t>1.2.7</w:t>
      </w:r>
      <w:r>
        <w:rPr>
          <w:rFonts w:hint="eastAsia" w:ascii="仿宋" w:hAnsi="仿宋" w:eastAsia="仿宋" w:cs="仿宋"/>
          <w:sz w:val="22"/>
          <w:szCs w:val="22"/>
        </w:rPr>
        <w:t>中标单位应参照《中华人民共和国公共安全行业标准》制定详细的安全施工计划书和岗位职责，在施工中应严格按相关规定执行，如有施工安全问题，由此引发的直接损失及责任全部由中标单位自行承担。</w:t>
      </w:r>
    </w:p>
    <w:p w14:paraId="339FF8C7">
      <w:pPr>
        <w:pStyle w:val="31"/>
        <w:keepNext w:val="0"/>
        <w:keepLines w:val="0"/>
        <w:pageBreakBefore w:val="0"/>
        <w:widowControl w:val="0"/>
        <w:tabs>
          <w:tab w:val="left" w:pos="902"/>
        </w:tabs>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仿宋" w:hAnsi="仿宋" w:eastAsia="仿宋" w:cs="仿宋"/>
          <w:sz w:val="22"/>
          <w:szCs w:val="22"/>
        </w:rPr>
      </w:pPr>
      <w:r>
        <w:rPr>
          <w:rFonts w:hint="eastAsia" w:ascii="仿宋" w:hAnsi="仿宋" w:eastAsia="仿宋" w:cs="仿宋"/>
          <w:sz w:val="22"/>
          <w:szCs w:val="22"/>
          <w:lang w:val="en-US" w:eastAsia="zh-CN"/>
        </w:rPr>
        <w:t>1.2.8</w:t>
      </w:r>
      <w:r>
        <w:rPr>
          <w:rFonts w:hint="eastAsia" w:ascii="仿宋" w:hAnsi="仿宋" w:eastAsia="仿宋" w:cs="仿宋"/>
          <w:sz w:val="22"/>
          <w:szCs w:val="22"/>
        </w:rPr>
        <w:t>如中标单位在接到东台市惠民物业有限公司三次通知和催促后仍未能及时前来维修，或两次以上未能修复的，采购人有权请第三方介入维修，由此引起的费用由中标单位支付，或在当年维保费中扣除，合同期内维保安全责任不予免除。</w:t>
      </w:r>
    </w:p>
    <w:p w14:paraId="5499AD0D">
      <w:pPr>
        <w:pStyle w:val="31"/>
        <w:keepNext w:val="0"/>
        <w:keepLines w:val="0"/>
        <w:pageBreakBefore w:val="0"/>
        <w:widowControl w:val="0"/>
        <w:tabs>
          <w:tab w:val="left" w:pos="902"/>
        </w:tabs>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仿宋" w:hAnsi="仿宋" w:eastAsia="仿宋" w:cs="仿宋"/>
          <w:sz w:val="22"/>
          <w:szCs w:val="22"/>
        </w:rPr>
      </w:pPr>
      <w:r>
        <w:rPr>
          <w:rFonts w:hint="eastAsia" w:ascii="仿宋" w:hAnsi="仿宋" w:eastAsia="仿宋" w:cs="仿宋"/>
          <w:sz w:val="22"/>
          <w:szCs w:val="22"/>
          <w:lang w:val="en-US" w:eastAsia="zh-CN"/>
        </w:rPr>
        <w:t>1.2.9</w:t>
      </w:r>
      <w:r>
        <w:rPr>
          <w:rFonts w:hint="eastAsia" w:ascii="仿宋" w:hAnsi="仿宋" w:eastAsia="仿宋" w:cs="仿宋"/>
          <w:sz w:val="22"/>
          <w:szCs w:val="22"/>
        </w:rPr>
        <w:t>所有维保设备完好率要通过采购人考核，涉及更换配件的设备应质保一年，在该更换配件质保期内再次发生故障由中标单位免费修复或更换；相同（相似）设备同一故障发生二次以上，视为保养失误，由此引起的配件费用由中标单位承担，采购人还有权扣除相应的维保费用。</w:t>
      </w:r>
    </w:p>
    <w:p w14:paraId="77195124">
      <w:pPr>
        <w:pStyle w:val="31"/>
        <w:keepNext w:val="0"/>
        <w:keepLines w:val="0"/>
        <w:pageBreakBefore w:val="0"/>
        <w:widowControl w:val="0"/>
        <w:tabs>
          <w:tab w:val="left" w:pos="902"/>
        </w:tabs>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仿宋" w:hAnsi="仿宋" w:eastAsia="仿宋" w:cs="仿宋"/>
          <w:sz w:val="22"/>
          <w:szCs w:val="22"/>
        </w:rPr>
      </w:pPr>
      <w:r>
        <w:rPr>
          <w:rFonts w:hint="eastAsia" w:ascii="仿宋" w:hAnsi="仿宋" w:eastAsia="仿宋" w:cs="仿宋"/>
          <w:sz w:val="22"/>
          <w:szCs w:val="22"/>
          <w:lang w:val="en-US" w:eastAsia="zh-CN"/>
        </w:rPr>
        <w:t>1.2.10</w:t>
      </w:r>
      <w:r>
        <w:rPr>
          <w:rFonts w:hint="eastAsia" w:ascii="仿宋" w:hAnsi="仿宋" w:eastAsia="仿宋" w:cs="仿宋"/>
          <w:sz w:val="22"/>
          <w:szCs w:val="22"/>
        </w:rPr>
        <w:t>设备运转率要求：中标单位须保证维保设备运转率达到或高于99%。若维保设备在1个维保年度内低于此运转率时，采购人将按每降低1%扣除维保服务费人民币200.00元，扣除金额于本年度的维保服务费中扣除。</w:t>
      </w:r>
    </w:p>
    <w:p w14:paraId="5D650570">
      <w:pPr>
        <w:pStyle w:val="31"/>
        <w:keepNext w:val="0"/>
        <w:keepLines w:val="0"/>
        <w:pageBreakBefore w:val="0"/>
        <w:widowControl w:val="0"/>
        <w:tabs>
          <w:tab w:val="left" w:pos="902"/>
        </w:tabs>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仿宋" w:hAnsi="仿宋" w:eastAsia="仿宋" w:cs="仿宋"/>
          <w:sz w:val="22"/>
          <w:szCs w:val="22"/>
        </w:rPr>
      </w:pPr>
      <w:r>
        <w:rPr>
          <w:rFonts w:hint="eastAsia" w:ascii="仿宋" w:hAnsi="仿宋" w:eastAsia="仿宋" w:cs="仿宋"/>
          <w:sz w:val="22"/>
          <w:szCs w:val="22"/>
        </w:rPr>
        <w:t>设备运转率 = 365天 x 24小时 – 停梯时间 /365天 x 24小时 ×100%</w:t>
      </w:r>
    </w:p>
    <w:p w14:paraId="7BB4479F">
      <w:pPr>
        <w:pStyle w:val="31"/>
        <w:keepNext w:val="0"/>
        <w:keepLines w:val="0"/>
        <w:pageBreakBefore w:val="0"/>
        <w:widowControl w:val="0"/>
        <w:tabs>
          <w:tab w:val="left" w:pos="902"/>
        </w:tabs>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仿宋" w:hAnsi="仿宋" w:eastAsia="仿宋" w:cs="仿宋"/>
          <w:sz w:val="22"/>
          <w:szCs w:val="22"/>
        </w:rPr>
      </w:pPr>
      <w:r>
        <w:rPr>
          <w:rFonts w:hint="eastAsia" w:ascii="仿宋" w:hAnsi="仿宋" w:eastAsia="仿宋" w:cs="仿宋"/>
          <w:sz w:val="22"/>
          <w:szCs w:val="22"/>
        </w:rPr>
        <w:t>停梯时间仅包括例行 保养时间及由于中标单位维保原因导致的故障修理中的设备停用时间，但不包括因不正常使用、不可抗力、故意破坏等任何非中标单位原因导致和经招标人同意的设备工程的设备停用时间。</w:t>
      </w:r>
    </w:p>
    <w:p w14:paraId="0A1EF628">
      <w:pPr>
        <w:pStyle w:val="31"/>
        <w:keepNext w:val="0"/>
        <w:keepLines w:val="0"/>
        <w:pageBreakBefore w:val="0"/>
        <w:widowControl w:val="0"/>
        <w:tabs>
          <w:tab w:val="left" w:pos="902"/>
        </w:tabs>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仿宋" w:hAnsi="仿宋" w:eastAsia="仿宋" w:cs="仿宋"/>
          <w:sz w:val="22"/>
          <w:szCs w:val="22"/>
        </w:rPr>
      </w:pPr>
      <w:r>
        <w:rPr>
          <w:rFonts w:hint="eastAsia" w:ascii="仿宋" w:hAnsi="仿宋" w:eastAsia="仿宋" w:cs="仿宋"/>
          <w:sz w:val="22"/>
          <w:szCs w:val="22"/>
          <w:lang w:val="en-US" w:eastAsia="zh-CN"/>
        </w:rPr>
        <w:t>1.2.11</w:t>
      </w:r>
      <w:r>
        <w:rPr>
          <w:rFonts w:hint="eastAsia" w:ascii="仿宋" w:hAnsi="仿宋" w:eastAsia="仿宋" w:cs="仿宋"/>
          <w:sz w:val="22"/>
          <w:szCs w:val="22"/>
        </w:rPr>
        <w:t>对更换下来的电子器件应由采购人保管或由采购人与中标单位共同销毁。</w:t>
      </w:r>
    </w:p>
    <w:p w14:paraId="6C96F59E">
      <w:pPr>
        <w:pStyle w:val="31"/>
        <w:keepNext w:val="0"/>
        <w:keepLines w:val="0"/>
        <w:pageBreakBefore w:val="0"/>
        <w:widowControl w:val="0"/>
        <w:tabs>
          <w:tab w:val="left" w:pos="902"/>
        </w:tabs>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仿宋" w:hAnsi="仿宋" w:eastAsia="仿宋" w:cs="仿宋"/>
          <w:sz w:val="22"/>
          <w:szCs w:val="22"/>
        </w:rPr>
      </w:pPr>
      <w:r>
        <w:rPr>
          <w:rFonts w:hint="eastAsia" w:ascii="仿宋" w:hAnsi="仿宋" w:eastAsia="仿宋" w:cs="仿宋"/>
          <w:sz w:val="22"/>
          <w:szCs w:val="22"/>
          <w:lang w:val="en-US" w:eastAsia="zh-CN"/>
        </w:rPr>
        <w:t>1.2.12</w:t>
      </w:r>
      <w:r>
        <w:rPr>
          <w:rFonts w:hint="eastAsia" w:ascii="仿宋" w:hAnsi="仿宋" w:eastAsia="仿宋" w:cs="仿宋"/>
          <w:sz w:val="22"/>
          <w:szCs w:val="22"/>
        </w:rPr>
        <w:t>应当配合电梯检验检测机构对电梯的定期检验，并参与电梯安全管理活动。</w:t>
      </w:r>
    </w:p>
    <w:p w14:paraId="7FB03647">
      <w:pPr>
        <w:pStyle w:val="31"/>
        <w:keepNext w:val="0"/>
        <w:keepLines w:val="0"/>
        <w:pageBreakBefore w:val="0"/>
        <w:widowControl w:val="0"/>
        <w:tabs>
          <w:tab w:val="left" w:pos="902"/>
        </w:tabs>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仿宋" w:hAnsi="仿宋" w:eastAsia="仿宋" w:cs="仿宋"/>
          <w:sz w:val="22"/>
          <w:szCs w:val="22"/>
        </w:rPr>
      </w:pPr>
      <w:r>
        <w:rPr>
          <w:rFonts w:hint="eastAsia" w:ascii="仿宋" w:hAnsi="仿宋" w:eastAsia="仿宋" w:cs="仿宋"/>
          <w:sz w:val="22"/>
          <w:szCs w:val="22"/>
          <w:lang w:val="en-US" w:eastAsia="zh-CN"/>
        </w:rPr>
        <w:t>1.2.13</w:t>
      </w:r>
      <w:r>
        <w:rPr>
          <w:rFonts w:hint="eastAsia" w:ascii="仿宋" w:hAnsi="仿宋" w:eastAsia="仿宋" w:cs="仿宋"/>
          <w:sz w:val="22"/>
          <w:szCs w:val="22"/>
        </w:rPr>
        <w:t>应当妥善保管电梯图纸及相关资料，并在合同终止后交还东台市惠民物业有限公司。</w:t>
      </w:r>
    </w:p>
    <w:p w14:paraId="201CFD22">
      <w:pPr>
        <w:pStyle w:val="31"/>
        <w:keepNext w:val="0"/>
        <w:keepLines w:val="0"/>
        <w:pageBreakBefore w:val="0"/>
        <w:widowControl w:val="0"/>
        <w:tabs>
          <w:tab w:val="left" w:pos="902"/>
        </w:tabs>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仿宋" w:hAnsi="仿宋" w:eastAsia="仿宋" w:cs="仿宋"/>
          <w:sz w:val="22"/>
          <w:szCs w:val="22"/>
        </w:rPr>
      </w:pPr>
      <w:r>
        <w:rPr>
          <w:rFonts w:hint="eastAsia" w:ascii="仿宋" w:hAnsi="仿宋" w:eastAsia="仿宋" w:cs="仿宋"/>
          <w:sz w:val="22"/>
          <w:szCs w:val="22"/>
          <w:lang w:val="en-US" w:eastAsia="zh-CN"/>
        </w:rPr>
        <w:t>1.2.14</w:t>
      </w:r>
      <w:r>
        <w:rPr>
          <w:rFonts w:hint="eastAsia" w:ascii="仿宋" w:hAnsi="仿宋" w:eastAsia="仿宋" w:cs="仿宋"/>
          <w:sz w:val="22"/>
          <w:szCs w:val="22"/>
        </w:rPr>
        <w:t>中标单位应做好维保记录（一式三份），采购人、中标单位各执一份，保存时间为四年。普通维修、重大维修、改造协议与抢修记录均应当与维护保养记录一并保存。</w:t>
      </w:r>
    </w:p>
    <w:p w14:paraId="3F2148BD">
      <w:pPr>
        <w:pStyle w:val="31"/>
        <w:keepNext w:val="0"/>
        <w:keepLines w:val="0"/>
        <w:pageBreakBefore w:val="0"/>
        <w:widowControl w:val="0"/>
        <w:tabs>
          <w:tab w:val="left" w:pos="902"/>
        </w:tabs>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仿宋" w:hAnsi="仿宋" w:eastAsia="仿宋" w:cs="仿宋"/>
          <w:sz w:val="22"/>
          <w:szCs w:val="22"/>
        </w:rPr>
      </w:pPr>
      <w:r>
        <w:rPr>
          <w:rFonts w:hint="eastAsia" w:ascii="仿宋" w:hAnsi="仿宋" w:eastAsia="仿宋" w:cs="仿宋"/>
          <w:sz w:val="22"/>
          <w:szCs w:val="22"/>
          <w:lang w:val="en-US" w:eastAsia="zh-CN"/>
        </w:rPr>
        <w:t>1.2.15</w:t>
      </w:r>
      <w:r>
        <w:rPr>
          <w:rFonts w:hint="eastAsia" w:ascii="仿宋" w:hAnsi="仿宋" w:eastAsia="仿宋" w:cs="仿宋"/>
          <w:sz w:val="22"/>
          <w:szCs w:val="22"/>
        </w:rPr>
        <w:t>中标单位应向</w:t>
      </w:r>
      <w:r>
        <w:rPr>
          <w:rFonts w:hint="eastAsia" w:ascii="仿宋" w:hAnsi="仿宋" w:eastAsia="仿宋" w:cs="仿宋"/>
          <w:sz w:val="22"/>
          <w:szCs w:val="22"/>
          <w:lang w:val="en-US" w:eastAsia="zh-CN"/>
        </w:rPr>
        <w:t>甲方</w:t>
      </w:r>
      <w:r>
        <w:rPr>
          <w:rFonts w:hint="eastAsia" w:ascii="仿宋" w:hAnsi="仿宋" w:eastAsia="仿宋" w:cs="仿宋"/>
          <w:sz w:val="22"/>
          <w:szCs w:val="22"/>
        </w:rPr>
        <w:t>提出合理化建议并每月向采购人书面报告所维护保养电梯的运行情况、零部件使用情况、易损件的更换情况及电梯更换修理需求。</w:t>
      </w:r>
    </w:p>
    <w:p w14:paraId="63D0CD54">
      <w:pPr>
        <w:pStyle w:val="31"/>
        <w:keepNext w:val="0"/>
        <w:keepLines w:val="0"/>
        <w:pageBreakBefore w:val="0"/>
        <w:widowControl w:val="0"/>
        <w:tabs>
          <w:tab w:val="left" w:pos="902"/>
        </w:tabs>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仿宋" w:hAnsi="仿宋" w:eastAsia="仿宋" w:cs="仿宋"/>
          <w:sz w:val="22"/>
          <w:szCs w:val="22"/>
        </w:rPr>
      </w:pPr>
      <w:r>
        <w:rPr>
          <w:rFonts w:hint="eastAsia" w:ascii="仿宋" w:hAnsi="仿宋" w:eastAsia="仿宋" w:cs="仿宋"/>
          <w:sz w:val="22"/>
          <w:szCs w:val="22"/>
          <w:lang w:val="en-US" w:eastAsia="zh-CN"/>
        </w:rPr>
        <w:t>1.2.16</w:t>
      </w:r>
      <w:r>
        <w:rPr>
          <w:rFonts w:hint="eastAsia" w:ascii="仿宋" w:hAnsi="仿宋" w:eastAsia="仿宋" w:cs="仿宋"/>
          <w:sz w:val="22"/>
          <w:szCs w:val="22"/>
        </w:rPr>
        <w:t>中标单位在电梯维保、安装、调试、检修等过程的一切安全责任，均由中标单位自行负责，与采购人无涉。</w:t>
      </w:r>
    </w:p>
    <w:p w14:paraId="5F79B5B3">
      <w:pPr>
        <w:pStyle w:val="31"/>
        <w:keepNext w:val="0"/>
        <w:keepLines w:val="0"/>
        <w:pageBreakBefore w:val="0"/>
        <w:widowControl w:val="0"/>
        <w:tabs>
          <w:tab w:val="left" w:pos="902"/>
        </w:tabs>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仿宋" w:hAnsi="仿宋" w:eastAsia="仿宋" w:cs="仿宋"/>
          <w:sz w:val="22"/>
          <w:szCs w:val="22"/>
          <w:lang w:eastAsia="zh-CN"/>
        </w:rPr>
      </w:pPr>
      <w:r>
        <w:rPr>
          <w:rFonts w:hint="eastAsia" w:ascii="仿宋" w:hAnsi="仿宋" w:eastAsia="仿宋" w:cs="仿宋"/>
          <w:sz w:val="22"/>
          <w:szCs w:val="22"/>
        </w:rPr>
        <w:t>2</w:t>
      </w:r>
      <w:bookmarkEnd w:id="4"/>
      <w:r>
        <w:rPr>
          <w:rFonts w:hint="eastAsia" w:ascii="仿宋" w:hAnsi="仿宋" w:eastAsia="仿宋" w:cs="仿宋"/>
          <w:sz w:val="22"/>
          <w:szCs w:val="22"/>
        </w:rPr>
        <w:t>、</w:t>
      </w:r>
      <w:r>
        <w:rPr>
          <w:rFonts w:hint="eastAsia" w:ascii="仿宋" w:hAnsi="仿宋" w:eastAsia="仿宋" w:cs="仿宋"/>
          <w:sz w:val="22"/>
          <w:szCs w:val="22"/>
          <w:lang w:val="en-US" w:eastAsia="zh-Hans"/>
        </w:rPr>
        <w:t>维保周期：</w:t>
      </w:r>
      <w:r>
        <w:rPr>
          <w:rFonts w:hint="eastAsia" w:ascii="仿宋" w:hAnsi="仿宋" w:eastAsia="仿宋" w:cs="仿宋"/>
          <w:sz w:val="22"/>
          <w:szCs w:val="22"/>
          <w:lang w:val="en-US" w:eastAsia="zh-CN"/>
        </w:rPr>
        <w:t>一</w:t>
      </w:r>
      <w:r>
        <w:rPr>
          <w:rFonts w:hint="eastAsia" w:ascii="仿宋" w:hAnsi="仿宋" w:eastAsia="仿宋" w:cs="仿宋"/>
          <w:sz w:val="22"/>
          <w:szCs w:val="22"/>
          <w:lang w:val="en-US" w:eastAsia="zh-Hans"/>
        </w:rPr>
        <w:t>年</w:t>
      </w:r>
      <w:r>
        <w:rPr>
          <w:rFonts w:hint="eastAsia" w:ascii="仿宋" w:hAnsi="仿宋" w:eastAsia="仿宋" w:cs="仿宋"/>
          <w:sz w:val="22"/>
          <w:szCs w:val="22"/>
          <w:lang w:val="en-US" w:eastAsia="zh-CN"/>
        </w:rPr>
        <w:t>（365天）</w:t>
      </w:r>
    </w:p>
    <w:p w14:paraId="7A6F57E8">
      <w:pPr>
        <w:pStyle w:val="31"/>
        <w:keepNext w:val="0"/>
        <w:keepLines w:val="0"/>
        <w:pageBreakBefore w:val="0"/>
        <w:widowControl w:val="0"/>
        <w:tabs>
          <w:tab w:val="left" w:pos="885"/>
        </w:tabs>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仿宋" w:hAnsi="仿宋" w:eastAsia="仿宋" w:cs="仿宋"/>
          <w:sz w:val="22"/>
          <w:szCs w:val="22"/>
          <w:lang w:eastAsia="zh-CN"/>
        </w:rPr>
      </w:pPr>
      <w:bookmarkStart w:id="5" w:name="bookmark7"/>
      <w:r>
        <w:rPr>
          <w:rFonts w:hint="eastAsia" w:ascii="仿宋" w:hAnsi="仿宋" w:eastAsia="仿宋" w:cs="仿宋"/>
          <w:sz w:val="22"/>
          <w:szCs w:val="22"/>
          <w:lang w:eastAsia="zh-CN"/>
        </w:rPr>
        <w:t>3、项目规模：</w:t>
      </w:r>
      <w:r>
        <w:rPr>
          <w:rFonts w:hint="eastAsia" w:ascii="仿宋" w:hAnsi="仿宋" w:eastAsia="仿宋" w:cs="仿宋"/>
          <w:sz w:val="22"/>
          <w:szCs w:val="22"/>
          <w:lang w:val="en-US" w:eastAsia="zh-Hans"/>
        </w:rPr>
        <w:t>最高限价</w:t>
      </w:r>
      <w:r>
        <w:rPr>
          <w:rFonts w:hint="eastAsia" w:ascii="仿宋" w:hAnsi="仿宋" w:eastAsia="仿宋" w:cs="仿宋"/>
          <w:sz w:val="22"/>
          <w:szCs w:val="22"/>
          <w:lang w:val="en-US" w:eastAsia="zh-CN"/>
        </w:rPr>
        <w:t>72800.00元</w:t>
      </w:r>
      <w:r>
        <w:rPr>
          <w:rFonts w:hint="eastAsia" w:ascii="仿宋" w:hAnsi="仿宋" w:eastAsia="仿宋" w:cs="仿宋"/>
          <w:sz w:val="22"/>
          <w:szCs w:val="22"/>
          <w:lang w:eastAsia="zh-CN"/>
        </w:rPr>
        <w:t>。</w:t>
      </w:r>
    </w:p>
    <w:p w14:paraId="42A4CE00">
      <w:pPr>
        <w:pStyle w:val="31"/>
        <w:keepNext w:val="0"/>
        <w:keepLines w:val="0"/>
        <w:pageBreakBefore w:val="0"/>
        <w:widowControl w:val="0"/>
        <w:tabs>
          <w:tab w:val="left" w:pos="885"/>
        </w:tabs>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仿宋" w:hAnsi="仿宋" w:eastAsia="仿宋" w:cs="仿宋"/>
          <w:sz w:val="22"/>
          <w:szCs w:val="22"/>
          <w:lang w:eastAsia="zh-CN"/>
        </w:rPr>
      </w:pPr>
      <w:r>
        <w:rPr>
          <w:rFonts w:hint="eastAsia" w:ascii="仿宋" w:hAnsi="仿宋" w:eastAsia="仿宋" w:cs="仿宋"/>
          <w:sz w:val="22"/>
          <w:szCs w:val="22"/>
          <w:lang w:eastAsia="zh-CN"/>
        </w:rPr>
        <w:t>4</w:t>
      </w:r>
      <w:bookmarkEnd w:id="5"/>
      <w:r>
        <w:rPr>
          <w:rFonts w:hint="eastAsia" w:ascii="仿宋" w:hAnsi="仿宋" w:eastAsia="仿宋" w:cs="仿宋"/>
          <w:sz w:val="22"/>
          <w:szCs w:val="22"/>
          <w:lang w:eastAsia="zh-CN"/>
        </w:rPr>
        <w:t>、质量标准：</w:t>
      </w:r>
      <w:r>
        <w:rPr>
          <w:rFonts w:hint="eastAsia" w:ascii="仿宋" w:hAnsi="仿宋" w:eastAsia="仿宋" w:cs="仿宋"/>
          <w:sz w:val="22"/>
          <w:szCs w:val="22"/>
          <w:lang w:val="en-US" w:eastAsia="zh-CN"/>
        </w:rPr>
        <w:t>合格，符合国家现行规范和强制性标准，并通过特种设备检验单位年检。</w:t>
      </w:r>
    </w:p>
    <w:p w14:paraId="660ECAE5">
      <w:pPr>
        <w:pStyle w:val="31"/>
        <w:keepNext w:val="0"/>
        <w:keepLines w:val="0"/>
        <w:pageBreakBefore w:val="0"/>
        <w:widowControl w:val="0"/>
        <w:tabs>
          <w:tab w:val="left" w:pos="885"/>
        </w:tabs>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仿宋" w:hAnsi="仿宋" w:eastAsia="仿宋" w:cs="仿宋"/>
          <w:sz w:val="22"/>
          <w:szCs w:val="22"/>
          <w:lang w:eastAsia="zh-CN"/>
        </w:rPr>
      </w:pPr>
      <w:bookmarkStart w:id="6" w:name="bookmark8"/>
      <w:r>
        <w:rPr>
          <w:rFonts w:hint="eastAsia" w:ascii="仿宋" w:hAnsi="仿宋" w:eastAsia="仿宋" w:cs="仿宋"/>
          <w:sz w:val="22"/>
          <w:szCs w:val="22"/>
        </w:rPr>
        <w:t>5</w:t>
      </w:r>
      <w:bookmarkEnd w:id="6"/>
      <w:r>
        <w:rPr>
          <w:rFonts w:hint="eastAsia" w:ascii="仿宋" w:hAnsi="仿宋" w:eastAsia="仿宋" w:cs="仿宋"/>
          <w:sz w:val="22"/>
          <w:szCs w:val="22"/>
        </w:rPr>
        <w:t>、资金来源：</w:t>
      </w:r>
      <w:r>
        <w:rPr>
          <w:rFonts w:hint="eastAsia" w:ascii="仿宋" w:hAnsi="仿宋" w:eastAsia="仿宋" w:cs="仿宋"/>
          <w:sz w:val="22"/>
          <w:szCs w:val="22"/>
          <w:lang w:eastAsia="zh-CN"/>
        </w:rPr>
        <w:t>自筹</w:t>
      </w:r>
      <w:bookmarkStart w:id="7" w:name="bookmark9"/>
    </w:p>
    <w:p w14:paraId="7619279D">
      <w:pPr>
        <w:pStyle w:val="31"/>
        <w:keepNext w:val="0"/>
        <w:keepLines w:val="0"/>
        <w:pageBreakBefore w:val="0"/>
        <w:widowControl w:val="0"/>
        <w:tabs>
          <w:tab w:val="left" w:pos="885"/>
        </w:tabs>
        <w:kinsoku/>
        <w:wordWrap/>
        <w:overflowPunct/>
        <w:topLinePunct w:val="0"/>
        <w:autoSpaceDE/>
        <w:autoSpaceDN/>
        <w:bidi w:val="0"/>
        <w:adjustRightInd/>
        <w:snapToGrid/>
        <w:spacing w:line="360" w:lineRule="auto"/>
        <w:ind w:left="0" w:leftChars="0" w:right="0" w:rightChars="0" w:firstLine="440" w:firstLineChars="200"/>
        <w:textAlignment w:val="auto"/>
        <w:rPr>
          <w:rFonts w:hint="eastAsia" w:ascii="仿宋" w:hAnsi="仿宋" w:eastAsia="仿宋" w:cs="仿宋"/>
          <w:sz w:val="22"/>
          <w:szCs w:val="22"/>
          <w:lang w:eastAsia="zh-CN"/>
        </w:rPr>
      </w:pPr>
      <w:r>
        <w:rPr>
          <w:rFonts w:hint="eastAsia" w:ascii="仿宋" w:hAnsi="仿宋" w:eastAsia="仿宋" w:cs="仿宋"/>
          <w:sz w:val="22"/>
          <w:szCs w:val="22"/>
        </w:rPr>
        <w:t>6</w:t>
      </w:r>
      <w:bookmarkEnd w:id="7"/>
      <w:r>
        <w:rPr>
          <w:rFonts w:hint="eastAsia" w:ascii="仿宋" w:hAnsi="仿宋" w:eastAsia="仿宋" w:cs="仿宋"/>
          <w:sz w:val="22"/>
          <w:szCs w:val="22"/>
        </w:rPr>
        <w:t>、资格审查方式：资格后审</w:t>
      </w:r>
      <w:bookmarkStart w:id="8" w:name="bookmark10"/>
    </w:p>
    <w:p w14:paraId="63738DE8">
      <w:pPr>
        <w:pStyle w:val="31"/>
        <w:keepNext w:val="0"/>
        <w:keepLines w:val="0"/>
        <w:pageBreakBefore w:val="0"/>
        <w:widowControl w:val="0"/>
        <w:tabs>
          <w:tab w:val="left" w:pos="885"/>
        </w:tabs>
        <w:kinsoku/>
        <w:wordWrap/>
        <w:overflowPunct/>
        <w:topLinePunct w:val="0"/>
        <w:autoSpaceDE/>
        <w:autoSpaceDN/>
        <w:bidi w:val="0"/>
        <w:adjustRightInd/>
        <w:snapToGrid/>
        <w:spacing w:line="360" w:lineRule="auto"/>
        <w:ind w:left="0" w:leftChars="0" w:right="0" w:rightChars="0" w:firstLine="440" w:firstLineChars="200"/>
        <w:textAlignment w:val="auto"/>
        <w:rPr>
          <w:rFonts w:hint="default" w:ascii="仿宋" w:hAnsi="仿宋" w:eastAsia="仿宋" w:cs="仿宋"/>
          <w:sz w:val="22"/>
          <w:szCs w:val="22"/>
          <w:lang w:val="en-US" w:eastAsia="zh-CN"/>
        </w:rPr>
      </w:pPr>
      <w:r>
        <w:rPr>
          <w:rFonts w:hint="eastAsia" w:ascii="仿宋" w:hAnsi="仿宋" w:eastAsia="仿宋" w:cs="仿宋"/>
          <w:sz w:val="22"/>
          <w:szCs w:val="22"/>
        </w:rPr>
        <w:t>7</w:t>
      </w:r>
      <w:bookmarkEnd w:id="8"/>
      <w:r>
        <w:rPr>
          <w:rFonts w:hint="eastAsia" w:ascii="仿宋" w:hAnsi="仿宋" w:eastAsia="仿宋" w:cs="仿宋"/>
          <w:sz w:val="22"/>
          <w:szCs w:val="22"/>
        </w:rPr>
        <w:t>、评标定标办法：</w:t>
      </w:r>
      <w:bookmarkStart w:id="9" w:name="bookmark11"/>
      <w:r>
        <w:rPr>
          <w:rFonts w:hint="eastAsia" w:ascii="仿宋" w:hAnsi="仿宋" w:eastAsia="仿宋" w:cs="仿宋"/>
          <w:sz w:val="22"/>
          <w:szCs w:val="22"/>
          <w:u w:val="single"/>
          <w:lang w:val="en-US" w:eastAsia="zh-CN"/>
        </w:rPr>
        <w:t>合理低价法</w:t>
      </w:r>
    </w:p>
    <w:p w14:paraId="58D9D8EB">
      <w:pPr>
        <w:pStyle w:val="31"/>
        <w:keepNext w:val="0"/>
        <w:keepLines w:val="0"/>
        <w:pageBreakBefore w:val="0"/>
        <w:widowControl w:val="0"/>
        <w:tabs>
          <w:tab w:val="left" w:pos="885"/>
        </w:tabs>
        <w:kinsoku/>
        <w:wordWrap/>
        <w:overflowPunct/>
        <w:topLinePunct w:val="0"/>
        <w:autoSpaceDE/>
        <w:autoSpaceDN/>
        <w:bidi w:val="0"/>
        <w:adjustRightInd/>
        <w:snapToGrid/>
        <w:spacing w:line="360" w:lineRule="auto"/>
        <w:ind w:left="0" w:leftChars="0" w:right="0" w:rightChars="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8</w:t>
      </w:r>
      <w:bookmarkEnd w:id="9"/>
      <w:r>
        <w:rPr>
          <w:rFonts w:hint="eastAsia" w:ascii="仿宋" w:hAnsi="仿宋" w:eastAsia="仿宋" w:cs="仿宋"/>
          <w:sz w:val="22"/>
          <w:szCs w:val="22"/>
        </w:rPr>
        <w:t>、</w:t>
      </w:r>
      <w:r>
        <w:rPr>
          <w:rFonts w:hint="eastAsia" w:ascii="仿宋" w:hAnsi="仿宋" w:eastAsia="仿宋" w:cs="仿宋"/>
          <w:sz w:val="22"/>
          <w:szCs w:val="22"/>
          <w:lang w:val="zh-TW" w:eastAsia="zh-TW"/>
        </w:rPr>
        <w:t>投标担保金：人民币</w:t>
      </w:r>
      <w:r>
        <w:rPr>
          <w:rFonts w:hint="eastAsia" w:ascii="仿宋" w:hAnsi="仿宋" w:eastAsia="仿宋" w:cs="仿宋"/>
          <w:sz w:val="22"/>
          <w:szCs w:val="22"/>
          <w:lang w:val="en-US" w:eastAsia="zh-CN"/>
        </w:rPr>
        <w:t>728</w:t>
      </w:r>
      <w:r>
        <w:rPr>
          <w:rFonts w:hint="eastAsia" w:ascii="仿宋" w:hAnsi="仿宋" w:eastAsia="仿宋" w:cs="仿宋"/>
          <w:sz w:val="22"/>
          <w:szCs w:val="22"/>
          <w:lang w:val="zh-TW" w:eastAsia="zh-TW"/>
        </w:rPr>
        <w:t>元。本项目在投标时不需要提供投标保证金，投标时需要提供投标保证金信用承诺函（格式附后）。</w:t>
      </w:r>
    </w:p>
    <w:p w14:paraId="32C8DBE1">
      <w:pPr>
        <w:pStyle w:val="31"/>
        <w:keepNext w:val="0"/>
        <w:keepLines w:val="0"/>
        <w:pageBreakBefore w:val="0"/>
        <w:widowControl w:val="0"/>
        <w:tabs>
          <w:tab w:val="left" w:pos="885"/>
        </w:tabs>
        <w:kinsoku/>
        <w:wordWrap/>
        <w:overflowPunct/>
        <w:topLinePunct w:val="0"/>
        <w:autoSpaceDE/>
        <w:autoSpaceDN/>
        <w:bidi w:val="0"/>
        <w:adjustRightInd/>
        <w:snapToGrid/>
        <w:spacing w:line="360" w:lineRule="auto"/>
        <w:ind w:left="0" w:leftChars="0" w:right="0" w:rightChars="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9、履约担保金数额为：</w:t>
      </w:r>
      <w:r>
        <w:rPr>
          <w:rFonts w:hint="eastAsia" w:ascii="仿宋" w:hAnsi="仿宋" w:eastAsia="仿宋" w:cs="仿宋"/>
          <w:sz w:val="22"/>
          <w:szCs w:val="22"/>
          <w:lang w:val="en-US" w:eastAsia="zh-CN"/>
        </w:rPr>
        <w:t>中标金额的10%（中标单位需在中标公告后7天内缴纳履约保证金，否则招标人可取消其中标资格。履约保证金的形式：招标人接受中标人从基本账户缴纳的现金或银行保函、保单中任何一种形式的履约保证金。具体形式由投标人自主选择。）</w:t>
      </w:r>
    </w:p>
    <w:p w14:paraId="28E71234">
      <w:pPr>
        <w:pStyle w:val="31"/>
        <w:keepNext w:val="0"/>
        <w:keepLines w:val="0"/>
        <w:pageBreakBefore w:val="0"/>
        <w:widowControl w:val="0"/>
        <w:tabs>
          <w:tab w:val="left" w:pos="885"/>
        </w:tabs>
        <w:kinsoku/>
        <w:wordWrap/>
        <w:overflowPunct/>
        <w:topLinePunct w:val="0"/>
        <w:autoSpaceDE/>
        <w:autoSpaceDN/>
        <w:bidi w:val="0"/>
        <w:adjustRightInd/>
        <w:snapToGrid/>
        <w:spacing w:line="360" w:lineRule="auto"/>
        <w:ind w:left="0" w:leftChars="0" w:right="0" w:rightChars="0" w:firstLine="440" w:firstLineChars="200"/>
        <w:textAlignment w:val="auto"/>
        <w:rPr>
          <w:rFonts w:hint="eastAsia" w:ascii="仿宋" w:hAnsi="仿宋" w:eastAsia="仿宋" w:cs="仿宋"/>
          <w:sz w:val="22"/>
          <w:szCs w:val="22"/>
        </w:rPr>
      </w:pPr>
      <w:r>
        <w:rPr>
          <w:rFonts w:hint="eastAsia" w:ascii="仿宋" w:hAnsi="仿宋" w:eastAsia="仿宋" w:cs="仿宋"/>
          <w:sz w:val="22"/>
          <w:szCs w:val="22"/>
          <w:lang w:eastAsia="en-US"/>
        </w:rPr>
        <w:t>10、</w:t>
      </w:r>
      <w:r>
        <w:rPr>
          <w:rFonts w:hint="eastAsia" w:ascii="仿宋" w:hAnsi="仿宋" w:eastAsia="仿宋" w:cs="仿宋"/>
          <w:sz w:val="22"/>
          <w:szCs w:val="22"/>
        </w:rPr>
        <w:t>现场踏勘：投标人自行踏勘。</w:t>
      </w:r>
    </w:p>
    <w:p w14:paraId="766E25EC">
      <w:pPr>
        <w:pStyle w:val="31"/>
        <w:keepNext w:val="0"/>
        <w:keepLines w:val="0"/>
        <w:pageBreakBefore w:val="0"/>
        <w:widowControl w:val="0"/>
        <w:tabs>
          <w:tab w:val="left" w:pos="885"/>
        </w:tabs>
        <w:kinsoku/>
        <w:wordWrap/>
        <w:overflowPunct/>
        <w:topLinePunct w:val="0"/>
        <w:autoSpaceDE/>
        <w:autoSpaceDN/>
        <w:bidi w:val="0"/>
        <w:adjustRightInd/>
        <w:snapToGrid/>
        <w:spacing w:line="360" w:lineRule="auto"/>
        <w:ind w:left="0" w:leftChars="0" w:right="0" w:rightChars="0" w:firstLine="440" w:firstLineChars="200"/>
        <w:textAlignment w:val="auto"/>
        <w:rPr>
          <w:rFonts w:hint="eastAsia" w:ascii="仿宋" w:hAnsi="仿宋" w:eastAsia="仿宋" w:cs="仿宋"/>
          <w:sz w:val="22"/>
          <w:szCs w:val="22"/>
          <w:highlight w:val="none"/>
        </w:rPr>
      </w:pPr>
      <w:bookmarkStart w:id="10" w:name="bookmark17"/>
      <w:bookmarkStart w:id="11" w:name="bookmark18"/>
      <w:r>
        <w:rPr>
          <w:rFonts w:hint="eastAsia" w:ascii="仿宋" w:hAnsi="仿宋" w:eastAsia="仿宋" w:cs="仿宋"/>
          <w:sz w:val="22"/>
          <w:szCs w:val="22"/>
        </w:rPr>
        <w:t>1</w:t>
      </w:r>
      <w:bookmarkEnd w:id="10"/>
      <w:r>
        <w:rPr>
          <w:rFonts w:hint="eastAsia" w:ascii="仿宋" w:hAnsi="仿宋" w:eastAsia="仿宋" w:cs="仿宋"/>
          <w:sz w:val="22"/>
          <w:szCs w:val="22"/>
        </w:rPr>
        <w:t>1、投标文件提交截止时间：</w:t>
      </w:r>
      <w:r>
        <w:rPr>
          <w:rFonts w:hint="eastAsia" w:ascii="仿宋" w:hAnsi="仿宋" w:eastAsia="仿宋" w:cs="仿宋"/>
          <w:sz w:val="22"/>
          <w:szCs w:val="22"/>
          <w:u w:val="single"/>
        </w:rPr>
        <w:t>202</w:t>
      </w:r>
      <w:r>
        <w:rPr>
          <w:rFonts w:hint="eastAsia" w:ascii="仿宋" w:hAnsi="仿宋" w:eastAsia="仿宋" w:cs="仿宋"/>
          <w:sz w:val="22"/>
          <w:szCs w:val="22"/>
          <w:highlight w:val="none"/>
          <w:u w:val="single"/>
          <w:lang w:val="en-US" w:eastAsia="zh-CN"/>
        </w:rPr>
        <w:t>5</w:t>
      </w:r>
      <w:r>
        <w:rPr>
          <w:rFonts w:hint="eastAsia" w:ascii="仿宋" w:hAnsi="仿宋" w:eastAsia="仿宋" w:cs="仿宋"/>
          <w:sz w:val="22"/>
          <w:szCs w:val="22"/>
          <w:highlight w:val="none"/>
          <w:u w:val="single"/>
        </w:rPr>
        <w:t>年</w:t>
      </w:r>
      <w:r>
        <w:rPr>
          <w:rFonts w:hint="eastAsia" w:ascii="仿宋" w:hAnsi="仿宋" w:eastAsia="仿宋" w:cs="仿宋"/>
          <w:sz w:val="22"/>
          <w:szCs w:val="22"/>
          <w:highlight w:val="none"/>
          <w:u w:val="single"/>
          <w:lang w:val="en-US" w:eastAsia="zh-CN"/>
        </w:rPr>
        <w:t>12</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22</w:t>
      </w:r>
      <w:r>
        <w:rPr>
          <w:rFonts w:hint="eastAsia" w:ascii="仿宋" w:hAnsi="仿宋" w:eastAsia="仿宋" w:cs="仿宋"/>
          <w:sz w:val="22"/>
          <w:szCs w:val="22"/>
          <w:highlight w:val="none"/>
          <w:u w:val="single"/>
        </w:rPr>
        <w:t>日</w:t>
      </w:r>
      <w:r>
        <w:rPr>
          <w:rFonts w:hint="eastAsia" w:ascii="仿宋" w:hAnsi="仿宋" w:eastAsia="仿宋" w:cs="仿宋"/>
          <w:sz w:val="22"/>
          <w:szCs w:val="22"/>
          <w:highlight w:val="none"/>
          <w:u w:val="single"/>
          <w:lang w:val="en-US" w:eastAsia="zh-CN"/>
        </w:rPr>
        <w:t>9</w:t>
      </w:r>
      <w:r>
        <w:rPr>
          <w:rFonts w:hint="eastAsia" w:ascii="仿宋" w:hAnsi="仿宋" w:eastAsia="仿宋" w:cs="仿宋"/>
          <w:sz w:val="22"/>
          <w:szCs w:val="22"/>
          <w:highlight w:val="none"/>
          <w:u w:val="single"/>
        </w:rPr>
        <w:t>时</w:t>
      </w:r>
      <w:r>
        <w:rPr>
          <w:rFonts w:hint="eastAsia" w:ascii="仿宋" w:hAnsi="仿宋" w:eastAsia="仿宋" w:cs="仿宋"/>
          <w:sz w:val="22"/>
          <w:szCs w:val="22"/>
          <w:highlight w:val="none"/>
          <w:u w:val="single"/>
          <w:lang w:val="en-US" w:eastAsia="zh-CN"/>
        </w:rPr>
        <w:t>00</w:t>
      </w:r>
      <w:r>
        <w:rPr>
          <w:rFonts w:hint="eastAsia" w:ascii="仿宋" w:hAnsi="仿宋" w:eastAsia="仿宋" w:cs="仿宋"/>
          <w:sz w:val="22"/>
          <w:szCs w:val="22"/>
          <w:highlight w:val="none"/>
          <w:u w:val="single"/>
        </w:rPr>
        <w:t>分</w:t>
      </w:r>
    </w:p>
    <w:p w14:paraId="303C7D35">
      <w:pPr>
        <w:pStyle w:val="31"/>
        <w:keepNext w:val="0"/>
        <w:keepLines w:val="0"/>
        <w:pageBreakBefore w:val="0"/>
        <w:widowControl w:val="0"/>
        <w:tabs>
          <w:tab w:val="left" w:pos="885"/>
        </w:tabs>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rPr>
        <w:t>地 点：</w:t>
      </w:r>
      <w:r>
        <w:rPr>
          <w:rFonts w:hint="eastAsia" w:ascii="仿宋" w:hAnsi="仿宋" w:eastAsia="仿宋" w:cs="仿宋"/>
          <w:sz w:val="22"/>
          <w:szCs w:val="22"/>
          <w:highlight w:val="none"/>
          <w:lang w:val="en-US" w:eastAsia="zh-CN"/>
        </w:rPr>
        <w:t>本项目采取不见面开标的形式进行开标，各投标人按招标文件中投标文件的编制要求进行编制投标文件，并在投标文件递交截止时间前加密后发送至电子邮箱：dtxhzb7@163</w:t>
      </w:r>
      <w:r>
        <w:rPr>
          <w:rFonts w:hint="eastAsia" w:ascii="仿宋" w:hAnsi="仿宋" w:eastAsia="仿宋" w:cs="仿宋"/>
          <w:sz w:val="22"/>
          <w:szCs w:val="22"/>
          <w:highlight w:val="none"/>
        </w:rPr>
        <w:t>.com</w:t>
      </w:r>
      <w:r>
        <w:rPr>
          <w:rFonts w:hint="eastAsia" w:ascii="仿宋" w:hAnsi="仿宋" w:eastAsia="仿宋" w:cs="仿宋"/>
          <w:sz w:val="22"/>
          <w:szCs w:val="22"/>
          <w:highlight w:val="none"/>
          <w:lang w:eastAsia="zh-CN"/>
        </w:rPr>
        <w:t>。</w:t>
      </w:r>
    </w:p>
    <w:p w14:paraId="538F1474">
      <w:pPr>
        <w:pStyle w:val="3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12、开标时间：</w:t>
      </w:r>
      <w:r>
        <w:rPr>
          <w:rFonts w:hint="eastAsia" w:ascii="仿宋" w:hAnsi="仿宋" w:eastAsia="仿宋" w:cs="仿宋"/>
          <w:sz w:val="22"/>
          <w:szCs w:val="22"/>
          <w:u w:val="single"/>
        </w:rPr>
        <w:t>202</w:t>
      </w:r>
      <w:r>
        <w:rPr>
          <w:rFonts w:hint="eastAsia" w:ascii="仿宋" w:hAnsi="仿宋" w:eastAsia="仿宋" w:cs="仿宋"/>
          <w:sz w:val="22"/>
          <w:szCs w:val="22"/>
          <w:highlight w:val="none"/>
          <w:u w:val="single"/>
          <w:lang w:val="en-US" w:eastAsia="zh-CN"/>
        </w:rPr>
        <w:t>5</w:t>
      </w:r>
      <w:r>
        <w:rPr>
          <w:rFonts w:hint="eastAsia" w:ascii="仿宋" w:hAnsi="仿宋" w:eastAsia="仿宋" w:cs="仿宋"/>
          <w:sz w:val="22"/>
          <w:szCs w:val="22"/>
          <w:highlight w:val="none"/>
          <w:u w:val="single"/>
        </w:rPr>
        <w:t>年</w:t>
      </w:r>
      <w:r>
        <w:rPr>
          <w:rFonts w:hint="eastAsia" w:ascii="仿宋" w:hAnsi="仿宋" w:eastAsia="仿宋" w:cs="仿宋"/>
          <w:sz w:val="22"/>
          <w:szCs w:val="22"/>
          <w:highlight w:val="none"/>
          <w:u w:val="single"/>
          <w:lang w:val="en-US" w:eastAsia="zh-CN"/>
        </w:rPr>
        <w:t>12</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22</w:t>
      </w:r>
      <w:r>
        <w:rPr>
          <w:rFonts w:hint="eastAsia" w:ascii="仿宋" w:hAnsi="仿宋" w:eastAsia="仿宋" w:cs="仿宋"/>
          <w:sz w:val="22"/>
          <w:szCs w:val="22"/>
          <w:highlight w:val="none"/>
          <w:u w:val="single"/>
        </w:rPr>
        <w:t>日</w:t>
      </w:r>
      <w:r>
        <w:rPr>
          <w:rFonts w:hint="eastAsia" w:ascii="仿宋" w:hAnsi="仿宋" w:eastAsia="仿宋" w:cs="仿宋"/>
          <w:sz w:val="22"/>
          <w:szCs w:val="22"/>
          <w:highlight w:val="none"/>
          <w:u w:val="single"/>
          <w:lang w:val="en-US" w:eastAsia="zh-CN"/>
        </w:rPr>
        <w:t>9</w:t>
      </w:r>
      <w:r>
        <w:rPr>
          <w:rFonts w:hint="eastAsia" w:ascii="仿宋" w:hAnsi="仿宋" w:eastAsia="仿宋" w:cs="仿宋"/>
          <w:sz w:val="22"/>
          <w:szCs w:val="22"/>
          <w:highlight w:val="none"/>
          <w:u w:val="single"/>
        </w:rPr>
        <w:t>时</w:t>
      </w:r>
      <w:r>
        <w:rPr>
          <w:rFonts w:hint="eastAsia" w:ascii="仿宋" w:hAnsi="仿宋" w:eastAsia="仿宋" w:cs="仿宋"/>
          <w:sz w:val="22"/>
          <w:szCs w:val="22"/>
          <w:highlight w:val="none"/>
          <w:u w:val="single"/>
          <w:lang w:val="en-US" w:eastAsia="zh-CN"/>
        </w:rPr>
        <w:t>00</w:t>
      </w:r>
      <w:r>
        <w:rPr>
          <w:rFonts w:hint="eastAsia" w:ascii="仿宋" w:hAnsi="仿宋" w:eastAsia="仿宋" w:cs="仿宋"/>
          <w:sz w:val="22"/>
          <w:szCs w:val="22"/>
          <w:highlight w:val="none"/>
          <w:u w:val="single"/>
        </w:rPr>
        <w:t>分</w:t>
      </w:r>
    </w:p>
    <w:p w14:paraId="13518CD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rPr>
          <w:rFonts w:hint="eastAsia" w:ascii="仿宋" w:hAnsi="仿宋" w:eastAsia="仿宋" w:cs="仿宋"/>
          <w:color w:val="auto"/>
          <w:sz w:val="22"/>
          <w:szCs w:val="22"/>
          <w:lang w:val="zh-TW" w:eastAsia="zh-TW" w:bidi="zh-TW"/>
        </w:rPr>
      </w:pPr>
      <w:r>
        <w:rPr>
          <w:rFonts w:hint="eastAsia" w:ascii="仿宋" w:hAnsi="仿宋" w:eastAsia="仿宋" w:cs="仿宋"/>
          <w:color w:val="auto"/>
          <w:sz w:val="22"/>
          <w:szCs w:val="22"/>
          <w:lang w:val="zh-TW" w:eastAsia="zh-TW" w:bidi="zh-TW"/>
        </w:rPr>
        <w:t>本项目采取</w:t>
      </w:r>
      <w:r>
        <w:rPr>
          <w:rFonts w:hint="eastAsia" w:ascii="仿宋" w:hAnsi="仿宋" w:eastAsia="仿宋" w:cs="仿宋"/>
          <w:b/>
          <w:bCs/>
          <w:color w:val="auto"/>
          <w:sz w:val="22"/>
          <w:szCs w:val="22"/>
          <w:highlight w:val="yellow"/>
          <w:lang w:val="zh-TW" w:eastAsia="zh-TW" w:bidi="zh-TW"/>
        </w:rPr>
        <w:t>不见面开标</w:t>
      </w:r>
      <w:r>
        <w:rPr>
          <w:rFonts w:hint="eastAsia" w:ascii="仿宋" w:hAnsi="仿宋" w:eastAsia="仿宋" w:cs="仿宋"/>
          <w:color w:val="auto"/>
          <w:sz w:val="22"/>
          <w:szCs w:val="22"/>
          <w:lang w:val="zh-TW" w:eastAsia="zh-TW" w:bidi="zh-TW"/>
        </w:rPr>
        <w:t>的形式进行开标，投标人不必抵达开标现场，仅需在任意地点通过腾讯会议参加开标会议，</w:t>
      </w:r>
      <w:r>
        <w:rPr>
          <w:rFonts w:hint="eastAsia" w:ascii="仿宋" w:hAnsi="仿宋" w:eastAsia="仿宋" w:cs="仿宋"/>
          <w:b/>
          <w:bCs/>
          <w:color w:val="auto"/>
          <w:sz w:val="22"/>
          <w:szCs w:val="22"/>
          <w:highlight w:val="yellow"/>
          <w:lang w:val="zh-TW" w:eastAsia="zh-TW" w:bidi="zh-TW"/>
        </w:rPr>
        <w:t>腾讯会议号</w:t>
      </w:r>
      <w:r>
        <w:rPr>
          <w:rFonts w:hint="eastAsia" w:ascii="仿宋" w:hAnsi="仿宋" w:eastAsia="仿宋" w:cs="仿宋"/>
          <w:b/>
          <w:bCs/>
          <w:color w:val="auto"/>
          <w:sz w:val="22"/>
          <w:szCs w:val="22"/>
          <w:highlight w:val="yellow"/>
          <w:lang w:val="en-US" w:eastAsia="zh-CN" w:bidi="zh-TW"/>
        </w:rPr>
        <w:t>:（584 823 780</w:t>
      </w:r>
      <w:bookmarkStart w:id="66" w:name="_GoBack"/>
      <w:bookmarkEnd w:id="66"/>
      <w:r>
        <w:rPr>
          <w:rFonts w:hint="eastAsia" w:ascii="仿宋" w:hAnsi="仿宋" w:eastAsia="仿宋" w:cs="仿宋"/>
          <w:b/>
          <w:bCs/>
          <w:color w:val="auto"/>
          <w:sz w:val="22"/>
          <w:szCs w:val="22"/>
          <w:highlight w:val="yellow"/>
          <w:lang w:val="en-US" w:eastAsia="zh-CN" w:bidi="zh-TW"/>
        </w:rPr>
        <w:t>）</w:t>
      </w:r>
      <w:r>
        <w:rPr>
          <w:rFonts w:hint="eastAsia" w:ascii="仿宋" w:hAnsi="仿宋" w:eastAsia="仿宋" w:cs="仿宋"/>
          <w:color w:val="auto"/>
          <w:sz w:val="22"/>
          <w:szCs w:val="22"/>
          <w:lang w:val="zh-TW" w:eastAsia="zh-TW" w:bidi="zh-TW"/>
        </w:rPr>
        <w:t>，直接观看直播和在线交流。</w:t>
      </w:r>
      <w:r>
        <w:rPr>
          <w:rFonts w:hint="eastAsia" w:ascii="仿宋" w:hAnsi="仿宋" w:eastAsia="仿宋" w:cs="仿宋"/>
          <w:b/>
          <w:bCs/>
          <w:color w:val="auto"/>
          <w:sz w:val="22"/>
          <w:szCs w:val="22"/>
          <w:lang w:val="zh-TW" w:eastAsia="zh-TW" w:bidi="zh-TW"/>
        </w:rPr>
        <w:t>（各投标人需在开标前提前下载“腾讯会议”直播APP，加入会议，不得因未能观看到视频直播对开标会议提出质疑。）</w:t>
      </w:r>
    </w:p>
    <w:bookmarkEnd w:id="11"/>
    <w:p w14:paraId="1578C22B">
      <w:pPr>
        <w:pStyle w:val="31"/>
        <w:keepNext w:val="0"/>
        <w:keepLines w:val="0"/>
        <w:pageBreakBefore w:val="0"/>
        <w:widowControl w:val="0"/>
        <w:tabs>
          <w:tab w:val="left" w:pos="1281"/>
        </w:tabs>
        <w:kinsoku/>
        <w:wordWrap/>
        <w:overflowPunct/>
        <w:topLinePunct w:val="0"/>
        <w:autoSpaceDE/>
        <w:autoSpaceDN/>
        <w:bidi w:val="0"/>
        <w:adjustRightInd/>
        <w:snapToGrid/>
        <w:spacing w:line="360" w:lineRule="auto"/>
        <w:ind w:left="0" w:leftChars="0" w:right="0" w:rightChars="0" w:firstLine="442" w:firstLineChars="200"/>
        <w:jc w:val="both"/>
        <w:textAlignment w:val="auto"/>
        <w:outlineLvl w:val="9"/>
        <w:rPr>
          <w:rFonts w:hint="eastAsia" w:ascii="仿宋" w:hAnsi="仿宋" w:eastAsia="仿宋" w:cs="仿宋"/>
          <w:b/>
          <w:sz w:val="22"/>
          <w:szCs w:val="22"/>
        </w:rPr>
      </w:pPr>
      <w:bookmarkStart w:id="12" w:name="bookmark21"/>
      <w:r>
        <w:rPr>
          <w:rFonts w:hint="eastAsia" w:ascii="仿宋" w:hAnsi="仿宋" w:eastAsia="仿宋" w:cs="仿宋"/>
          <w:b/>
          <w:sz w:val="22"/>
          <w:szCs w:val="22"/>
        </w:rPr>
        <w:t>（</w:t>
      </w:r>
      <w:bookmarkEnd w:id="12"/>
      <w:r>
        <w:rPr>
          <w:rFonts w:hint="eastAsia" w:ascii="仿宋" w:hAnsi="仿宋" w:eastAsia="仿宋" w:cs="仿宋"/>
          <w:b/>
          <w:sz w:val="22"/>
          <w:szCs w:val="22"/>
          <w:lang w:val="en-US" w:eastAsia="zh-CN"/>
        </w:rPr>
        <w:t>二</w:t>
      </w:r>
      <w:r>
        <w:rPr>
          <w:rFonts w:hint="eastAsia" w:ascii="仿宋" w:hAnsi="仿宋" w:eastAsia="仿宋" w:cs="仿宋"/>
          <w:b/>
          <w:sz w:val="22"/>
          <w:szCs w:val="22"/>
        </w:rPr>
        <w:t>）招标方式</w:t>
      </w:r>
    </w:p>
    <w:p w14:paraId="6FEB62CA">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仿宋" w:hAnsi="仿宋" w:eastAsia="仿宋" w:cs="仿宋"/>
          <w:sz w:val="22"/>
          <w:szCs w:val="22"/>
        </w:rPr>
      </w:pPr>
      <w:r>
        <w:rPr>
          <w:rFonts w:hint="eastAsia" w:ascii="仿宋" w:hAnsi="仿宋" w:eastAsia="仿宋" w:cs="仿宋"/>
          <w:sz w:val="22"/>
          <w:szCs w:val="22"/>
        </w:rPr>
        <w:t>本项目为限额以下非必须招标项目，根据相关文件规定制定本招标文件，采用公开招标方式，择优选定</w:t>
      </w:r>
      <w:r>
        <w:rPr>
          <w:rFonts w:hint="eastAsia" w:ascii="仿宋" w:hAnsi="仿宋" w:eastAsia="仿宋" w:cs="仿宋"/>
          <w:sz w:val="22"/>
          <w:szCs w:val="22"/>
          <w:lang w:val="en-US" w:eastAsia="zh-Hans"/>
        </w:rPr>
        <w:t>电梯维保服务</w:t>
      </w:r>
      <w:r>
        <w:rPr>
          <w:rFonts w:hint="eastAsia" w:ascii="仿宋" w:hAnsi="仿宋" w:eastAsia="仿宋" w:cs="仿宋"/>
          <w:sz w:val="22"/>
          <w:szCs w:val="22"/>
        </w:rPr>
        <w:t>单位。</w:t>
      </w:r>
    </w:p>
    <w:p w14:paraId="4F112FFA">
      <w:pPr>
        <w:pStyle w:val="31"/>
        <w:keepNext w:val="0"/>
        <w:keepLines w:val="0"/>
        <w:pageBreakBefore w:val="0"/>
        <w:widowControl w:val="0"/>
        <w:tabs>
          <w:tab w:val="left" w:pos="1281"/>
        </w:tabs>
        <w:kinsoku/>
        <w:wordWrap/>
        <w:overflowPunct/>
        <w:topLinePunct w:val="0"/>
        <w:autoSpaceDE/>
        <w:autoSpaceDN/>
        <w:bidi w:val="0"/>
        <w:adjustRightInd/>
        <w:snapToGrid/>
        <w:spacing w:line="360" w:lineRule="auto"/>
        <w:ind w:left="0" w:leftChars="0" w:right="0" w:rightChars="0" w:firstLine="442" w:firstLineChars="200"/>
        <w:jc w:val="both"/>
        <w:textAlignment w:val="auto"/>
        <w:outlineLvl w:val="9"/>
        <w:rPr>
          <w:rFonts w:hint="eastAsia" w:ascii="仿宋" w:hAnsi="仿宋" w:eastAsia="仿宋" w:cs="仿宋"/>
          <w:b/>
          <w:sz w:val="22"/>
          <w:szCs w:val="22"/>
        </w:rPr>
      </w:pPr>
      <w:bookmarkStart w:id="13" w:name="bookmark22"/>
      <w:r>
        <w:rPr>
          <w:rFonts w:hint="eastAsia" w:ascii="仿宋" w:hAnsi="仿宋" w:eastAsia="仿宋" w:cs="仿宋"/>
          <w:b/>
          <w:sz w:val="22"/>
          <w:szCs w:val="22"/>
        </w:rPr>
        <w:t>（</w:t>
      </w:r>
      <w:bookmarkEnd w:id="13"/>
      <w:r>
        <w:rPr>
          <w:rFonts w:hint="eastAsia" w:ascii="仿宋" w:hAnsi="仿宋" w:eastAsia="仿宋" w:cs="仿宋"/>
          <w:b/>
          <w:sz w:val="22"/>
          <w:szCs w:val="22"/>
          <w:lang w:val="en-US" w:eastAsia="zh-CN"/>
        </w:rPr>
        <w:t>三</w:t>
      </w:r>
      <w:r>
        <w:rPr>
          <w:rFonts w:hint="eastAsia" w:ascii="仿宋" w:hAnsi="仿宋" w:eastAsia="仿宋" w:cs="仿宋"/>
          <w:b/>
          <w:sz w:val="22"/>
          <w:szCs w:val="22"/>
        </w:rPr>
        <w:t>）投标单位资格要求</w:t>
      </w:r>
    </w:p>
    <w:p w14:paraId="30398AA6">
      <w:pPr>
        <w:keepNext w:val="0"/>
        <w:keepLines w:val="0"/>
        <w:pageBreakBefore w:val="0"/>
        <w:widowControl w:val="0"/>
        <w:kinsoku/>
        <w:wordWrap/>
        <w:overflowPunct/>
        <w:topLinePunct w:val="0"/>
        <w:autoSpaceDE/>
        <w:autoSpaceDN/>
        <w:bidi w:val="0"/>
        <w:adjustRightInd/>
        <w:snapToGrid/>
        <w:spacing w:line="360" w:lineRule="auto"/>
        <w:ind w:left="0" w:leftChars="0" w:right="0" w:firstLine="440" w:firstLineChars="200"/>
        <w:textAlignment w:val="auto"/>
        <w:rPr>
          <w:rFonts w:hint="eastAsia" w:ascii="仿宋" w:hAnsi="仿宋" w:eastAsia="仿宋" w:cs="仿宋"/>
          <w:sz w:val="22"/>
          <w:szCs w:val="22"/>
          <w:lang w:eastAsia="zh-Hans"/>
        </w:rPr>
      </w:pPr>
      <w:bookmarkStart w:id="14" w:name="bookmark28"/>
      <w:r>
        <w:rPr>
          <w:rFonts w:hint="eastAsia" w:ascii="仿宋" w:hAnsi="仿宋" w:eastAsia="仿宋" w:cs="仿宋"/>
          <w:sz w:val="22"/>
          <w:szCs w:val="22"/>
          <w:lang w:val="en-US" w:eastAsia="zh-CN"/>
        </w:rPr>
        <w:t>1、</w:t>
      </w:r>
      <w:r>
        <w:rPr>
          <w:rFonts w:hint="eastAsia" w:ascii="仿宋" w:hAnsi="仿宋" w:eastAsia="仿宋" w:cs="仿宋"/>
          <w:sz w:val="22"/>
          <w:szCs w:val="22"/>
          <w:lang w:eastAsia="zh-Hans"/>
        </w:rPr>
        <w:t>投标单位资质要求：投标人具有《特种设备安装改造维修许可证》（具有C级（含）以上电梯维修）或《特种设备生产许可证》（电梯安装含修理）（需提供有效证书)；</w:t>
      </w:r>
    </w:p>
    <w:p w14:paraId="47909617">
      <w:pPr>
        <w:keepNext w:val="0"/>
        <w:keepLines w:val="0"/>
        <w:pageBreakBefore w:val="0"/>
        <w:widowControl w:val="0"/>
        <w:kinsoku/>
        <w:wordWrap/>
        <w:overflowPunct/>
        <w:topLinePunct w:val="0"/>
        <w:autoSpaceDE/>
        <w:autoSpaceDN/>
        <w:bidi w:val="0"/>
        <w:adjustRightInd/>
        <w:snapToGrid/>
        <w:spacing w:line="360" w:lineRule="auto"/>
        <w:ind w:left="0" w:leftChars="0" w:right="0" w:firstLine="440" w:firstLineChars="200"/>
        <w:textAlignment w:val="auto"/>
        <w:rPr>
          <w:rFonts w:hint="eastAsia" w:ascii="仿宋" w:hAnsi="仿宋" w:eastAsia="仿宋" w:cs="仿宋"/>
          <w:sz w:val="22"/>
          <w:szCs w:val="22"/>
          <w:lang w:eastAsia="zh-Hans"/>
        </w:rPr>
      </w:pPr>
      <w:r>
        <w:rPr>
          <w:rFonts w:hint="eastAsia" w:ascii="仿宋" w:hAnsi="仿宋" w:eastAsia="仿宋" w:cs="仿宋"/>
          <w:sz w:val="22"/>
          <w:szCs w:val="22"/>
          <w:lang w:val="en-US" w:eastAsia="zh-CN"/>
        </w:rPr>
        <w:t>2、</w:t>
      </w:r>
      <w:r>
        <w:rPr>
          <w:rFonts w:hint="eastAsia" w:ascii="仿宋" w:hAnsi="仿宋" w:eastAsia="仿宋" w:cs="仿宋"/>
          <w:sz w:val="22"/>
          <w:szCs w:val="22"/>
          <w:lang w:eastAsia="zh-Hans"/>
        </w:rPr>
        <w:t>项目负责人资质要求：具有中华人民共和国特种设备作业人员证（电梯），或具有建设行政主管部门核发的机电工程专业注册建造师证书及安全生产考核合格证（B类）；</w:t>
      </w:r>
    </w:p>
    <w:p w14:paraId="3CE052C7">
      <w:pPr>
        <w:keepNext w:val="0"/>
        <w:keepLines w:val="0"/>
        <w:pageBreakBefore w:val="0"/>
        <w:widowControl w:val="0"/>
        <w:kinsoku/>
        <w:wordWrap/>
        <w:overflowPunct/>
        <w:topLinePunct w:val="0"/>
        <w:autoSpaceDE/>
        <w:autoSpaceDN/>
        <w:bidi w:val="0"/>
        <w:adjustRightInd/>
        <w:snapToGrid/>
        <w:spacing w:line="360" w:lineRule="auto"/>
        <w:ind w:left="0" w:leftChars="0" w:right="0" w:firstLine="440" w:firstLineChars="200"/>
        <w:textAlignment w:val="auto"/>
        <w:rPr>
          <w:rFonts w:hint="eastAsia" w:ascii="仿宋" w:hAnsi="仿宋" w:eastAsia="仿宋" w:cs="仿宋"/>
          <w:sz w:val="22"/>
          <w:szCs w:val="22"/>
          <w:lang w:eastAsia="zh-Hans"/>
        </w:rPr>
      </w:pPr>
      <w:r>
        <w:rPr>
          <w:rFonts w:hint="eastAsia" w:ascii="仿宋" w:hAnsi="仿宋" w:eastAsia="仿宋" w:cs="仿宋"/>
          <w:sz w:val="22"/>
          <w:szCs w:val="22"/>
          <w:lang w:val="en-US" w:eastAsia="zh-CN"/>
        </w:rPr>
        <w:t>3、</w:t>
      </w:r>
      <w:r>
        <w:rPr>
          <w:rFonts w:hint="eastAsia" w:ascii="仿宋" w:hAnsi="仿宋" w:eastAsia="仿宋" w:cs="仿宋"/>
          <w:sz w:val="22"/>
          <w:szCs w:val="22"/>
          <w:lang w:eastAsia="zh-Hans"/>
        </w:rPr>
        <w:t>本工程不接受联合体投标。</w:t>
      </w:r>
    </w:p>
    <w:p w14:paraId="4188C6E0">
      <w:pPr>
        <w:pStyle w:val="31"/>
        <w:keepNext w:val="0"/>
        <w:keepLines w:val="0"/>
        <w:pageBreakBefore w:val="0"/>
        <w:widowControl w:val="0"/>
        <w:tabs>
          <w:tab w:val="left" w:pos="1281"/>
        </w:tabs>
        <w:kinsoku/>
        <w:wordWrap/>
        <w:overflowPunct/>
        <w:topLinePunct w:val="0"/>
        <w:autoSpaceDE/>
        <w:autoSpaceDN/>
        <w:bidi w:val="0"/>
        <w:adjustRightInd/>
        <w:snapToGrid/>
        <w:spacing w:line="360" w:lineRule="auto"/>
        <w:ind w:left="0" w:leftChars="0" w:right="0" w:rightChars="0" w:firstLine="442" w:firstLineChars="200"/>
        <w:jc w:val="both"/>
        <w:textAlignment w:val="auto"/>
        <w:outlineLvl w:val="9"/>
        <w:rPr>
          <w:rFonts w:hint="eastAsia" w:ascii="仿宋" w:hAnsi="仿宋" w:eastAsia="仿宋" w:cs="仿宋"/>
          <w:b/>
          <w:sz w:val="22"/>
          <w:szCs w:val="22"/>
        </w:rPr>
      </w:pPr>
      <w:r>
        <w:rPr>
          <w:rFonts w:hint="eastAsia" w:ascii="仿宋" w:hAnsi="仿宋" w:eastAsia="仿宋" w:cs="仿宋"/>
          <w:b/>
          <w:sz w:val="22"/>
          <w:szCs w:val="22"/>
        </w:rPr>
        <w:t>（</w:t>
      </w:r>
      <w:bookmarkEnd w:id="14"/>
      <w:r>
        <w:rPr>
          <w:rFonts w:hint="eastAsia" w:ascii="仿宋" w:hAnsi="仿宋" w:eastAsia="仿宋" w:cs="仿宋"/>
          <w:b/>
          <w:sz w:val="22"/>
          <w:szCs w:val="22"/>
          <w:lang w:val="en-US" w:eastAsia="zh-CN"/>
        </w:rPr>
        <w:t>四</w:t>
      </w:r>
      <w:r>
        <w:rPr>
          <w:rFonts w:hint="eastAsia" w:ascii="仿宋" w:hAnsi="仿宋" w:eastAsia="仿宋" w:cs="仿宋"/>
          <w:b/>
          <w:sz w:val="22"/>
          <w:szCs w:val="22"/>
        </w:rPr>
        <w:t>）投标费用</w:t>
      </w:r>
    </w:p>
    <w:p w14:paraId="3C7B77F7">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仿宋" w:hAnsi="仿宋" w:eastAsia="仿宋" w:cs="仿宋"/>
          <w:sz w:val="22"/>
          <w:szCs w:val="22"/>
        </w:rPr>
      </w:pPr>
      <w:r>
        <w:rPr>
          <w:rFonts w:hint="eastAsia" w:ascii="仿宋" w:hAnsi="仿宋" w:eastAsia="仿宋" w:cs="仿宋"/>
          <w:sz w:val="22"/>
          <w:szCs w:val="22"/>
        </w:rPr>
        <w:t>投标人应承担其编制投标文件及提交投标文件和投标过程所涉及的一切费用。无论投标结果如何，招标人和代理机构对上述费用不负任何责任。</w:t>
      </w:r>
    </w:p>
    <w:p w14:paraId="5D61F05F">
      <w:pPr>
        <w:pStyle w:val="31"/>
        <w:keepNext w:val="0"/>
        <w:keepLines w:val="0"/>
        <w:pageBreakBefore w:val="0"/>
        <w:widowControl w:val="0"/>
        <w:tabs>
          <w:tab w:val="left" w:pos="1270"/>
        </w:tabs>
        <w:kinsoku/>
        <w:wordWrap/>
        <w:overflowPunct/>
        <w:topLinePunct w:val="0"/>
        <w:autoSpaceDE/>
        <w:autoSpaceDN/>
        <w:bidi w:val="0"/>
        <w:adjustRightInd/>
        <w:snapToGrid/>
        <w:spacing w:line="360" w:lineRule="auto"/>
        <w:ind w:left="0" w:leftChars="0" w:right="0" w:rightChars="0" w:firstLine="442" w:firstLineChars="200"/>
        <w:jc w:val="both"/>
        <w:textAlignment w:val="auto"/>
        <w:outlineLvl w:val="9"/>
        <w:rPr>
          <w:rFonts w:hint="eastAsia" w:ascii="仿宋" w:hAnsi="仿宋" w:eastAsia="仿宋" w:cs="仿宋"/>
          <w:sz w:val="22"/>
          <w:szCs w:val="22"/>
        </w:rPr>
      </w:pPr>
      <w:bookmarkStart w:id="15" w:name="bookmark29"/>
      <w:r>
        <w:rPr>
          <w:rFonts w:hint="eastAsia" w:ascii="仿宋" w:hAnsi="仿宋" w:eastAsia="仿宋" w:cs="仿宋"/>
          <w:b/>
          <w:sz w:val="22"/>
          <w:szCs w:val="22"/>
        </w:rPr>
        <w:t>（</w:t>
      </w:r>
      <w:bookmarkEnd w:id="15"/>
      <w:r>
        <w:rPr>
          <w:rFonts w:hint="eastAsia" w:ascii="仿宋" w:hAnsi="仿宋" w:eastAsia="仿宋" w:cs="仿宋"/>
          <w:b/>
          <w:sz w:val="22"/>
          <w:szCs w:val="22"/>
          <w:lang w:val="en-US" w:eastAsia="zh-CN"/>
        </w:rPr>
        <w:t>五</w:t>
      </w:r>
      <w:r>
        <w:rPr>
          <w:rFonts w:hint="eastAsia" w:ascii="仿宋" w:hAnsi="仿宋" w:eastAsia="仿宋" w:cs="仿宋"/>
          <w:b/>
          <w:sz w:val="22"/>
          <w:szCs w:val="22"/>
        </w:rPr>
        <w:t>）</w:t>
      </w:r>
      <w:r>
        <w:rPr>
          <w:rFonts w:hint="eastAsia" w:ascii="仿宋" w:hAnsi="仿宋" w:eastAsia="仿宋" w:cs="仿宋"/>
          <w:sz w:val="22"/>
          <w:szCs w:val="22"/>
        </w:rPr>
        <w:t>招标文件购买人单位如果不投标，必须书面说明不参加投标的充分理由，经单位盖章（法人章）后派专人在投标截止时间前（投标截止时间后送达的不予受理） 送交招标人或招标代理公司，经核实理由成立，否则，视为不良行为。</w:t>
      </w:r>
    </w:p>
    <w:p w14:paraId="50E75139">
      <w:pPr>
        <w:pStyle w:val="31"/>
        <w:keepNext w:val="0"/>
        <w:keepLines w:val="0"/>
        <w:pageBreakBefore w:val="0"/>
        <w:widowControl w:val="0"/>
        <w:tabs>
          <w:tab w:val="left" w:pos="1276"/>
        </w:tabs>
        <w:kinsoku/>
        <w:wordWrap/>
        <w:overflowPunct/>
        <w:topLinePunct w:val="0"/>
        <w:autoSpaceDE/>
        <w:autoSpaceDN/>
        <w:bidi w:val="0"/>
        <w:adjustRightInd/>
        <w:snapToGrid/>
        <w:spacing w:line="360" w:lineRule="auto"/>
        <w:ind w:left="0" w:leftChars="0" w:right="0" w:rightChars="0" w:firstLine="442" w:firstLineChars="200"/>
        <w:jc w:val="both"/>
        <w:textAlignment w:val="auto"/>
        <w:outlineLvl w:val="9"/>
        <w:rPr>
          <w:rFonts w:hint="eastAsia" w:ascii="仿宋" w:hAnsi="仿宋" w:eastAsia="仿宋" w:cs="仿宋"/>
          <w:b/>
          <w:sz w:val="22"/>
          <w:szCs w:val="22"/>
        </w:rPr>
      </w:pPr>
      <w:bookmarkStart w:id="16" w:name="bookmark30"/>
      <w:r>
        <w:rPr>
          <w:rFonts w:hint="eastAsia" w:ascii="仿宋" w:hAnsi="仿宋" w:eastAsia="仿宋" w:cs="仿宋"/>
          <w:b/>
          <w:sz w:val="22"/>
          <w:szCs w:val="22"/>
        </w:rPr>
        <w:t>（</w:t>
      </w:r>
      <w:bookmarkEnd w:id="16"/>
      <w:r>
        <w:rPr>
          <w:rFonts w:hint="eastAsia" w:ascii="仿宋" w:hAnsi="仿宋" w:eastAsia="仿宋" w:cs="仿宋"/>
          <w:b/>
          <w:sz w:val="22"/>
          <w:szCs w:val="22"/>
          <w:lang w:val="en-US" w:eastAsia="zh-CN"/>
        </w:rPr>
        <w:t>六</w:t>
      </w:r>
      <w:r>
        <w:rPr>
          <w:rFonts w:hint="eastAsia" w:ascii="仿宋" w:hAnsi="仿宋" w:eastAsia="仿宋" w:cs="仿宋"/>
          <w:b/>
          <w:sz w:val="22"/>
          <w:szCs w:val="22"/>
        </w:rPr>
        <w:t>）有下列行为之一的投标人，招标人不接受其参加投标。</w:t>
      </w:r>
    </w:p>
    <w:p w14:paraId="635BE4D5">
      <w:pPr>
        <w:pStyle w:val="31"/>
        <w:keepNext w:val="0"/>
        <w:keepLines w:val="0"/>
        <w:pageBreakBefore w:val="0"/>
        <w:widowControl w:val="0"/>
        <w:tabs>
          <w:tab w:val="left" w:pos="1156"/>
        </w:tabs>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仿宋" w:hAnsi="仿宋" w:eastAsia="仿宋" w:cs="仿宋"/>
          <w:sz w:val="22"/>
          <w:szCs w:val="22"/>
        </w:rPr>
      </w:pPr>
      <w:r>
        <w:rPr>
          <w:rFonts w:hint="eastAsia" w:ascii="仿宋" w:hAnsi="仿宋" w:eastAsia="仿宋" w:cs="仿宋"/>
          <w:sz w:val="22"/>
          <w:szCs w:val="22"/>
          <w:lang w:eastAsia="zh-CN"/>
        </w:rPr>
        <w:t>1、</w:t>
      </w:r>
      <w:r>
        <w:rPr>
          <w:rFonts w:hint="eastAsia" w:ascii="仿宋" w:hAnsi="仿宋" w:eastAsia="仿宋" w:cs="仿宋"/>
          <w:sz w:val="22"/>
          <w:szCs w:val="22"/>
        </w:rPr>
        <w:t>有违反法律、法规行为，依法被取消投标资格且期限未满的；</w:t>
      </w:r>
    </w:p>
    <w:p w14:paraId="4611F8DA">
      <w:pPr>
        <w:pStyle w:val="31"/>
        <w:keepNext w:val="0"/>
        <w:keepLines w:val="0"/>
        <w:pageBreakBefore w:val="0"/>
        <w:widowControl w:val="0"/>
        <w:tabs>
          <w:tab w:val="left" w:pos="1156"/>
        </w:tabs>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仿宋" w:hAnsi="仿宋" w:eastAsia="仿宋" w:cs="仿宋"/>
          <w:sz w:val="22"/>
          <w:szCs w:val="22"/>
        </w:rPr>
      </w:pPr>
      <w:r>
        <w:rPr>
          <w:rFonts w:hint="eastAsia" w:ascii="仿宋" w:hAnsi="仿宋" w:eastAsia="仿宋" w:cs="仿宋"/>
          <w:sz w:val="22"/>
          <w:szCs w:val="22"/>
          <w:lang w:eastAsia="zh-CN"/>
        </w:rPr>
        <w:t>2、</w:t>
      </w:r>
      <w:r>
        <w:rPr>
          <w:rFonts w:hint="eastAsia" w:ascii="仿宋" w:hAnsi="仿宋" w:eastAsia="仿宋" w:cs="仿宋"/>
          <w:sz w:val="22"/>
          <w:szCs w:val="22"/>
        </w:rPr>
        <w:t>因招投标活动中有违法违规和不良行为，被有关招投标行政监督部门公示且公示期限未满的；</w:t>
      </w:r>
    </w:p>
    <w:p w14:paraId="2B161DEF">
      <w:pPr>
        <w:pStyle w:val="31"/>
        <w:keepNext w:val="0"/>
        <w:keepLines w:val="0"/>
        <w:pageBreakBefore w:val="0"/>
        <w:widowControl w:val="0"/>
        <w:tabs>
          <w:tab w:val="left" w:pos="1156"/>
        </w:tabs>
        <w:kinsoku/>
        <w:wordWrap/>
        <w:overflowPunct/>
        <w:topLinePunct w:val="0"/>
        <w:autoSpaceDE/>
        <w:autoSpaceDN/>
        <w:bidi w:val="0"/>
        <w:adjustRightInd/>
        <w:snapToGrid/>
        <w:spacing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lang w:eastAsia="zh-CN"/>
        </w:rPr>
        <w:t>3、</w:t>
      </w:r>
      <w:r>
        <w:rPr>
          <w:rFonts w:hint="eastAsia" w:ascii="仿宋" w:hAnsi="仿宋" w:eastAsia="仿宋" w:cs="仿宋"/>
          <w:sz w:val="22"/>
          <w:szCs w:val="22"/>
        </w:rPr>
        <w:t>与招标人存在利害关系可能影响招标公正性的法人、其他组织或者个人， 不得参加投标。</w:t>
      </w:r>
    </w:p>
    <w:p w14:paraId="54966678">
      <w:pPr>
        <w:pStyle w:val="31"/>
        <w:keepNext w:val="0"/>
        <w:keepLines w:val="0"/>
        <w:pageBreakBefore w:val="0"/>
        <w:widowControl w:val="0"/>
        <w:tabs>
          <w:tab w:val="left" w:pos="1156"/>
        </w:tabs>
        <w:kinsoku/>
        <w:wordWrap/>
        <w:overflowPunct/>
        <w:topLinePunct w:val="0"/>
        <w:autoSpaceDE/>
        <w:autoSpaceDN/>
        <w:bidi w:val="0"/>
        <w:adjustRightInd/>
        <w:snapToGrid/>
        <w:spacing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lang w:eastAsia="zh-CN"/>
        </w:rPr>
        <w:t>4、</w:t>
      </w:r>
      <w:r>
        <w:rPr>
          <w:rFonts w:hint="eastAsia" w:ascii="仿宋" w:hAnsi="仿宋" w:eastAsia="仿宋" w:cs="仿宋"/>
          <w:sz w:val="22"/>
          <w:szCs w:val="22"/>
        </w:rPr>
        <w:t>单位负责人为同一人或者存在控股、管理关系的不同单位，不得参加同一标段投标。</w:t>
      </w:r>
    </w:p>
    <w:p w14:paraId="07F886E0">
      <w:pPr>
        <w:pStyle w:val="19"/>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jc w:val="center"/>
        <w:textAlignment w:val="auto"/>
        <w:rPr>
          <w:rFonts w:hint="eastAsia" w:ascii="仿宋" w:hAnsi="仿宋" w:eastAsia="仿宋" w:cs="仿宋"/>
          <w:b/>
          <w:sz w:val="22"/>
          <w:szCs w:val="22"/>
        </w:rPr>
      </w:pPr>
      <w:bookmarkStart w:id="17" w:name="bookmark35"/>
      <w:r>
        <w:rPr>
          <w:rFonts w:hint="eastAsia" w:ascii="仿宋" w:hAnsi="仿宋" w:eastAsia="仿宋" w:cs="仿宋"/>
          <w:b/>
          <w:sz w:val="32"/>
          <w:szCs w:val="32"/>
        </w:rPr>
        <w:t>二</w:t>
      </w:r>
      <w:bookmarkEnd w:id="17"/>
      <w:r>
        <w:rPr>
          <w:rFonts w:hint="eastAsia" w:ascii="仿宋" w:hAnsi="仿宋" w:eastAsia="仿宋" w:cs="仿宋"/>
          <w:b/>
          <w:sz w:val="32"/>
          <w:szCs w:val="32"/>
        </w:rPr>
        <w:t>、招标文件</w:t>
      </w:r>
    </w:p>
    <w:p w14:paraId="029184FE">
      <w:pPr>
        <w:pStyle w:val="31"/>
        <w:keepNext w:val="0"/>
        <w:keepLines w:val="0"/>
        <w:pageBreakBefore w:val="0"/>
        <w:widowControl w:val="0"/>
        <w:tabs>
          <w:tab w:val="left" w:pos="1276"/>
        </w:tabs>
        <w:kinsoku/>
        <w:wordWrap/>
        <w:overflowPunct/>
        <w:topLinePunct w:val="0"/>
        <w:autoSpaceDE/>
        <w:autoSpaceDN/>
        <w:bidi w:val="0"/>
        <w:adjustRightInd/>
        <w:snapToGrid/>
        <w:spacing w:line="360" w:lineRule="auto"/>
        <w:ind w:left="0" w:leftChars="0" w:right="0" w:firstLine="442" w:firstLineChars="200"/>
        <w:jc w:val="both"/>
        <w:textAlignment w:val="auto"/>
        <w:rPr>
          <w:rFonts w:hint="eastAsia" w:ascii="仿宋" w:hAnsi="仿宋" w:eastAsia="仿宋" w:cs="仿宋"/>
          <w:b/>
          <w:sz w:val="22"/>
          <w:szCs w:val="22"/>
        </w:rPr>
      </w:pPr>
      <w:bookmarkStart w:id="18" w:name="bookmark36"/>
      <w:r>
        <w:rPr>
          <w:rFonts w:hint="eastAsia" w:ascii="仿宋" w:hAnsi="仿宋" w:eastAsia="仿宋" w:cs="仿宋"/>
          <w:b/>
          <w:sz w:val="22"/>
          <w:szCs w:val="22"/>
        </w:rPr>
        <w:t>（</w:t>
      </w:r>
      <w:bookmarkEnd w:id="18"/>
      <w:r>
        <w:rPr>
          <w:rFonts w:hint="eastAsia" w:ascii="仿宋" w:hAnsi="仿宋" w:eastAsia="仿宋" w:cs="仿宋"/>
          <w:b/>
          <w:sz w:val="22"/>
          <w:szCs w:val="22"/>
          <w:lang w:val="en-US" w:eastAsia="zh-CN"/>
        </w:rPr>
        <w:t>七</w:t>
      </w:r>
      <w:r>
        <w:rPr>
          <w:rFonts w:hint="eastAsia" w:ascii="仿宋" w:hAnsi="仿宋" w:eastAsia="仿宋" w:cs="仿宋"/>
          <w:b/>
          <w:sz w:val="22"/>
          <w:szCs w:val="22"/>
        </w:rPr>
        <w:t>）招标文件的组成</w:t>
      </w:r>
    </w:p>
    <w:p w14:paraId="6F187264">
      <w:pPr>
        <w:pStyle w:val="31"/>
        <w:keepNext w:val="0"/>
        <w:keepLines w:val="0"/>
        <w:pageBreakBefore w:val="0"/>
        <w:widowControl w:val="0"/>
        <w:tabs>
          <w:tab w:val="left" w:pos="882"/>
        </w:tabs>
        <w:kinsoku/>
        <w:wordWrap/>
        <w:overflowPunct/>
        <w:topLinePunct w:val="0"/>
        <w:autoSpaceDE/>
        <w:autoSpaceDN/>
        <w:bidi w:val="0"/>
        <w:adjustRightInd/>
        <w:snapToGrid/>
        <w:spacing w:line="360" w:lineRule="auto"/>
        <w:ind w:left="0" w:leftChars="0" w:right="0" w:firstLine="440" w:firstLineChars="200"/>
        <w:jc w:val="both"/>
        <w:textAlignment w:val="auto"/>
        <w:rPr>
          <w:rFonts w:hint="eastAsia" w:ascii="仿宋" w:hAnsi="仿宋" w:eastAsia="仿宋" w:cs="仿宋"/>
          <w:sz w:val="22"/>
          <w:szCs w:val="22"/>
        </w:rPr>
      </w:pPr>
      <w:bookmarkStart w:id="19" w:name="bookmark37"/>
      <w:r>
        <w:rPr>
          <w:rFonts w:hint="eastAsia" w:ascii="仿宋" w:hAnsi="仿宋" w:eastAsia="仿宋" w:cs="仿宋"/>
          <w:sz w:val="22"/>
          <w:szCs w:val="22"/>
        </w:rPr>
        <w:t>1</w:t>
      </w:r>
      <w:bookmarkEnd w:id="19"/>
      <w:r>
        <w:rPr>
          <w:rFonts w:hint="eastAsia" w:ascii="仿宋" w:hAnsi="仿宋" w:eastAsia="仿宋" w:cs="仿宋"/>
          <w:sz w:val="22"/>
          <w:szCs w:val="22"/>
        </w:rPr>
        <w:t>、本文件及所有按第（</w:t>
      </w:r>
      <w:r>
        <w:rPr>
          <w:rFonts w:hint="eastAsia" w:ascii="仿宋" w:hAnsi="仿宋" w:eastAsia="仿宋" w:cs="仿宋"/>
          <w:sz w:val="22"/>
          <w:szCs w:val="22"/>
          <w:lang w:val="en-US" w:eastAsia="zh-CN"/>
        </w:rPr>
        <w:t>八</w:t>
      </w:r>
      <w:r>
        <w:rPr>
          <w:rFonts w:hint="eastAsia" w:ascii="仿宋" w:hAnsi="仿宋" w:eastAsia="仿宋" w:cs="仿宋"/>
          <w:sz w:val="22"/>
          <w:szCs w:val="22"/>
        </w:rPr>
        <w:t>）条发出的澄清、修改或补充通知和书面答疑材料均为 招标文件的组成部分，对招标人和投标人起约束作用。</w:t>
      </w:r>
    </w:p>
    <w:p w14:paraId="7581A0F9">
      <w:pPr>
        <w:pStyle w:val="31"/>
        <w:keepNext w:val="0"/>
        <w:keepLines w:val="0"/>
        <w:pageBreakBefore w:val="0"/>
        <w:widowControl w:val="0"/>
        <w:tabs>
          <w:tab w:val="left" w:pos="877"/>
        </w:tabs>
        <w:kinsoku/>
        <w:wordWrap/>
        <w:overflowPunct/>
        <w:topLinePunct w:val="0"/>
        <w:autoSpaceDE/>
        <w:autoSpaceDN/>
        <w:bidi w:val="0"/>
        <w:adjustRightInd/>
        <w:snapToGrid/>
        <w:spacing w:line="360" w:lineRule="auto"/>
        <w:ind w:left="0" w:leftChars="0" w:right="0" w:firstLine="440" w:firstLineChars="200"/>
        <w:jc w:val="both"/>
        <w:textAlignment w:val="auto"/>
        <w:rPr>
          <w:rFonts w:hint="eastAsia" w:ascii="仿宋" w:hAnsi="仿宋" w:eastAsia="仿宋" w:cs="仿宋"/>
          <w:sz w:val="22"/>
          <w:szCs w:val="22"/>
        </w:rPr>
      </w:pPr>
      <w:bookmarkStart w:id="20" w:name="bookmark38"/>
      <w:r>
        <w:rPr>
          <w:rFonts w:hint="eastAsia" w:ascii="仿宋" w:hAnsi="仿宋" w:eastAsia="仿宋" w:cs="仿宋"/>
          <w:sz w:val="22"/>
          <w:szCs w:val="22"/>
        </w:rPr>
        <w:t>2</w:t>
      </w:r>
      <w:bookmarkEnd w:id="20"/>
      <w:r>
        <w:rPr>
          <w:rFonts w:hint="eastAsia" w:ascii="仿宋" w:hAnsi="仿宋" w:eastAsia="仿宋" w:cs="仿宋"/>
          <w:sz w:val="22"/>
          <w:szCs w:val="22"/>
        </w:rPr>
        <w:t>、投标人获取招标文件后，应仔细检查招标文件的所有内容，如有残缺等问题应 在获得招标文件后1日内向招标人提出，否则，由此引起的损失由投标人自己承担。 投标人同时应认真审阅招标文件中所有的事项、格式、条款和规范要求等，若投标人的投标文件没有按招标文件要求提交全部资料，或投标文件没有对招标文件做出实质 性响应，其风险由投标人自行承担，并根据有关条款规定，该投标有可能被拒绝。</w:t>
      </w:r>
    </w:p>
    <w:p w14:paraId="1520CB64">
      <w:pPr>
        <w:pStyle w:val="31"/>
        <w:keepNext w:val="0"/>
        <w:keepLines w:val="0"/>
        <w:pageBreakBefore w:val="0"/>
        <w:widowControl w:val="0"/>
        <w:tabs>
          <w:tab w:val="left" w:pos="1281"/>
        </w:tabs>
        <w:kinsoku/>
        <w:wordWrap/>
        <w:overflowPunct/>
        <w:topLinePunct w:val="0"/>
        <w:autoSpaceDE/>
        <w:autoSpaceDN/>
        <w:bidi w:val="0"/>
        <w:adjustRightInd/>
        <w:snapToGrid/>
        <w:spacing w:line="360" w:lineRule="auto"/>
        <w:ind w:left="0" w:leftChars="0" w:right="0" w:firstLine="442" w:firstLineChars="200"/>
        <w:jc w:val="both"/>
        <w:textAlignment w:val="auto"/>
        <w:rPr>
          <w:rFonts w:hint="eastAsia" w:ascii="仿宋" w:hAnsi="仿宋" w:eastAsia="仿宋" w:cs="仿宋"/>
          <w:b/>
          <w:sz w:val="22"/>
          <w:szCs w:val="22"/>
          <w:highlight w:val="none"/>
          <w:lang w:eastAsia="zh-CN"/>
        </w:rPr>
      </w:pPr>
      <w:bookmarkStart w:id="21" w:name="bookmark39"/>
      <w:r>
        <w:rPr>
          <w:rFonts w:hint="eastAsia" w:ascii="仿宋" w:hAnsi="仿宋" w:eastAsia="仿宋" w:cs="仿宋"/>
          <w:b/>
          <w:sz w:val="22"/>
          <w:szCs w:val="22"/>
        </w:rPr>
        <w:t>（</w:t>
      </w:r>
      <w:bookmarkEnd w:id="21"/>
      <w:r>
        <w:rPr>
          <w:rFonts w:hint="eastAsia" w:ascii="仿宋" w:hAnsi="仿宋" w:eastAsia="仿宋" w:cs="仿宋"/>
          <w:b/>
          <w:sz w:val="22"/>
          <w:szCs w:val="22"/>
          <w:lang w:val="en-US" w:eastAsia="zh-CN"/>
        </w:rPr>
        <w:t>八</w:t>
      </w:r>
      <w:r>
        <w:rPr>
          <w:rFonts w:hint="eastAsia" w:ascii="仿宋" w:hAnsi="仿宋" w:eastAsia="仿宋" w:cs="仿宋"/>
          <w:b/>
          <w:sz w:val="22"/>
          <w:szCs w:val="22"/>
        </w:rPr>
        <w:t>）招标文件的澄清、修改或补充</w:t>
      </w:r>
      <w:bookmarkStart w:id="22" w:name="bookmark40"/>
    </w:p>
    <w:p w14:paraId="5CB38E8F">
      <w:pPr>
        <w:pStyle w:val="31"/>
        <w:keepNext w:val="0"/>
        <w:keepLines w:val="0"/>
        <w:pageBreakBefore w:val="0"/>
        <w:widowControl w:val="0"/>
        <w:tabs>
          <w:tab w:val="left" w:pos="1281"/>
        </w:tabs>
        <w:kinsoku/>
        <w:wordWrap/>
        <w:overflowPunct/>
        <w:topLinePunct w:val="0"/>
        <w:autoSpaceDE/>
        <w:autoSpaceDN/>
        <w:bidi w:val="0"/>
        <w:adjustRightInd/>
        <w:snapToGrid/>
        <w:spacing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highlight w:val="none"/>
        </w:rPr>
        <w:t>1</w:t>
      </w:r>
      <w:bookmarkEnd w:id="22"/>
      <w:r>
        <w:rPr>
          <w:rFonts w:hint="eastAsia" w:ascii="仿宋" w:hAnsi="仿宋" w:eastAsia="仿宋" w:cs="仿宋"/>
          <w:sz w:val="22"/>
          <w:szCs w:val="22"/>
          <w:highlight w:val="none"/>
        </w:rPr>
        <w:t>、</w:t>
      </w:r>
      <w:bookmarkStart w:id="23" w:name="bookmark41"/>
      <w:r>
        <w:rPr>
          <w:rFonts w:hint="eastAsia" w:ascii="仿宋" w:hAnsi="仿宋" w:eastAsia="仿宋" w:cs="仿宋"/>
          <w:sz w:val="22"/>
          <w:szCs w:val="22"/>
          <w:highlight w:val="none"/>
        </w:rPr>
        <w:t>投标人若对招标文件有疑问，应于202</w:t>
      </w:r>
      <w:r>
        <w:rPr>
          <w:rFonts w:hint="eastAsia" w:ascii="仿宋" w:hAnsi="仿宋" w:eastAsia="仿宋" w:cs="仿宋"/>
          <w:sz w:val="22"/>
          <w:szCs w:val="22"/>
          <w:highlight w:val="none"/>
          <w:lang w:val="en-US" w:eastAsia="zh-CN"/>
        </w:rPr>
        <w:t>5</w:t>
      </w:r>
      <w:r>
        <w:rPr>
          <w:rFonts w:hint="eastAsia" w:ascii="仿宋" w:hAnsi="仿宋" w:eastAsia="仿宋" w:cs="仿宋"/>
          <w:sz w:val="22"/>
          <w:szCs w:val="22"/>
          <w:highlight w:val="none"/>
        </w:rPr>
        <w:t>年</w:t>
      </w:r>
      <w:r>
        <w:rPr>
          <w:rFonts w:hint="eastAsia" w:ascii="仿宋" w:hAnsi="仿宋" w:eastAsia="仿宋" w:cs="仿宋"/>
          <w:sz w:val="22"/>
          <w:szCs w:val="22"/>
          <w:highlight w:val="none"/>
          <w:lang w:val="en-US" w:eastAsia="zh-CN"/>
        </w:rPr>
        <w:t>12</w:t>
      </w:r>
      <w:r>
        <w:rPr>
          <w:rFonts w:hint="eastAsia" w:ascii="仿宋" w:hAnsi="仿宋" w:eastAsia="仿宋" w:cs="仿宋"/>
          <w:sz w:val="22"/>
          <w:szCs w:val="22"/>
          <w:highlight w:val="none"/>
        </w:rPr>
        <w:t>月</w:t>
      </w:r>
      <w:r>
        <w:rPr>
          <w:rFonts w:hint="eastAsia" w:ascii="仿宋" w:hAnsi="仿宋" w:eastAsia="仿宋" w:cs="仿宋"/>
          <w:sz w:val="22"/>
          <w:szCs w:val="22"/>
          <w:highlight w:val="none"/>
          <w:lang w:val="en-US" w:eastAsia="zh-CN"/>
        </w:rPr>
        <w:t>19</w:t>
      </w:r>
      <w:r>
        <w:rPr>
          <w:rFonts w:hint="eastAsia" w:ascii="仿宋" w:hAnsi="仿宋" w:eastAsia="仿宋" w:cs="仿宋"/>
          <w:sz w:val="22"/>
          <w:szCs w:val="22"/>
          <w:highlight w:val="none"/>
        </w:rPr>
        <w:t>日10时前以书面形式（未疑问的视同认可）递交到</w:t>
      </w:r>
      <w:r>
        <w:rPr>
          <w:rFonts w:hint="eastAsia" w:ascii="仿宋" w:hAnsi="仿宋" w:eastAsia="仿宋" w:cs="仿宋"/>
          <w:sz w:val="22"/>
          <w:szCs w:val="22"/>
          <w:highlight w:val="none"/>
          <w:lang w:val="en-US" w:eastAsia="zh-CN"/>
        </w:rPr>
        <w:t>东台市兴华招标代理有限公司</w:t>
      </w:r>
      <w:r>
        <w:rPr>
          <w:rFonts w:hint="eastAsia" w:ascii="仿宋" w:hAnsi="仿宋" w:eastAsia="仿宋" w:cs="仿宋"/>
          <w:sz w:val="22"/>
          <w:szCs w:val="22"/>
          <w:highlight w:val="none"/>
        </w:rPr>
        <w:t>。无论是招标人根据需要或是根据投标人的要求对招标文件进行的澄清、修改或补充，招标人都将以书面形式予以澄清、修改或补充，投标人不论自身是否提出疑问，均应于202</w:t>
      </w:r>
      <w:r>
        <w:rPr>
          <w:rFonts w:hint="eastAsia" w:ascii="仿宋" w:hAnsi="仿宋" w:eastAsia="仿宋" w:cs="仿宋"/>
          <w:sz w:val="22"/>
          <w:szCs w:val="22"/>
          <w:highlight w:val="none"/>
          <w:lang w:val="en-US" w:eastAsia="zh-CN"/>
        </w:rPr>
        <w:t>5</w:t>
      </w:r>
      <w:r>
        <w:rPr>
          <w:rFonts w:hint="eastAsia" w:ascii="仿宋" w:hAnsi="仿宋" w:eastAsia="仿宋" w:cs="仿宋"/>
          <w:sz w:val="22"/>
          <w:szCs w:val="22"/>
          <w:highlight w:val="none"/>
        </w:rPr>
        <w:t>年</w:t>
      </w:r>
      <w:r>
        <w:rPr>
          <w:rFonts w:hint="eastAsia" w:ascii="仿宋" w:hAnsi="仿宋" w:eastAsia="仿宋" w:cs="仿宋"/>
          <w:sz w:val="22"/>
          <w:szCs w:val="22"/>
          <w:highlight w:val="none"/>
          <w:lang w:val="en-US" w:eastAsia="zh-CN"/>
        </w:rPr>
        <w:t>12</w:t>
      </w:r>
      <w:r>
        <w:rPr>
          <w:rFonts w:hint="eastAsia" w:ascii="仿宋" w:hAnsi="仿宋" w:eastAsia="仿宋" w:cs="仿宋"/>
          <w:sz w:val="22"/>
          <w:szCs w:val="22"/>
          <w:highlight w:val="none"/>
        </w:rPr>
        <w:t>月</w:t>
      </w:r>
      <w:r>
        <w:rPr>
          <w:rFonts w:hint="eastAsia" w:ascii="仿宋" w:hAnsi="仿宋" w:eastAsia="仿宋" w:cs="仿宋"/>
          <w:sz w:val="22"/>
          <w:szCs w:val="22"/>
          <w:highlight w:val="none"/>
          <w:lang w:val="en-US" w:eastAsia="zh-CN"/>
        </w:rPr>
        <w:t>19</w:t>
      </w:r>
      <w:r>
        <w:rPr>
          <w:rFonts w:hint="eastAsia" w:ascii="仿宋" w:hAnsi="仿宋" w:eastAsia="仿宋" w:cs="仿宋"/>
          <w:sz w:val="22"/>
          <w:szCs w:val="22"/>
          <w:highlight w:val="none"/>
        </w:rPr>
        <w:t>日1</w:t>
      </w:r>
      <w:r>
        <w:rPr>
          <w:rFonts w:hint="eastAsia" w:ascii="仿宋" w:hAnsi="仿宋" w:eastAsia="仿宋" w:cs="仿宋"/>
          <w:sz w:val="22"/>
          <w:szCs w:val="22"/>
          <w:highlight w:val="none"/>
          <w:lang w:val="en-US" w:eastAsia="zh-CN"/>
        </w:rPr>
        <w:t>7</w:t>
      </w:r>
      <w:r>
        <w:rPr>
          <w:rFonts w:hint="eastAsia" w:ascii="仿宋" w:hAnsi="仿宋" w:eastAsia="仿宋" w:cs="仿宋"/>
          <w:sz w:val="22"/>
          <w:szCs w:val="22"/>
        </w:rPr>
        <w:t>时后至http://www.dthmczh.com上下载（或自行领取）。投标人在投标截止时间前应当每天都要上网查阅，以便获取更新的澄清、修改、补充内容。该澄清、修改或补充作为招标文件的组成部分，具有约束作用。否则后果自负。</w:t>
      </w:r>
    </w:p>
    <w:p w14:paraId="66E52694">
      <w:pPr>
        <w:pStyle w:val="31"/>
        <w:keepNext w:val="0"/>
        <w:keepLines w:val="0"/>
        <w:pageBreakBefore w:val="0"/>
        <w:widowControl w:val="0"/>
        <w:tabs>
          <w:tab w:val="left" w:pos="1281"/>
        </w:tabs>
        <w:kinsoku/>
        <w:wordWrap/>
        <w:overflowPunct/>
        <w:topLinePunct w:val="0"/>
        <w:autoSpaceDE/>
        <w:autoSpaceDN/>
        <w:bidi w:val="0"/>
        <w:adjustRightInd/>
        <w:snapToGrid/>
        <w:spacing w:line="360" w:lineRule="auto"/>
        <w:ind w:left="0" w:leftChars="0" w:right="0" w:firstLine="440" w:firstLineChars="200"/>
        <w:jc w:val="both"/>
        <w:textAlignment w:val="auto"/>
        <w:rPr>
          <w:rFonts w:hint="eastAsia" w:ascii="仿宋" w:hAnsi="仿宋" w:eastAsia="仿宋" w:cs="仿宋"/>
          <w:sz w:val="22"/>
          <w:szCs w:val="22"/>
          <w:lang w:eastAsia="zh-CN"/>
        </w:rPr>
      </w:pPr>
      <w:r>
        <w:rPr>
          <w:rFonts w:hint="eastAsia" w:ascii="仿宋" w:hAnsi="仿宋" w:eastAsia="仿宋" w:cs="仿宋"/>
          <w:sz w:val="22"/>
          <w:szCs w:val="22"/>
          <w:lang w:val="zh-CN" w:eastAsia="zh-CN" w:bidi="zh-CN"/>
        </w:rPr>
        <w:t>2</w:t>
      </w:r>
      <w:bookmarkEnd w:id="23"/>
      <w:r>
        <w:rPr>
          <w:rFonts w:hint="eastAsia" w:ascii="仿宋" w:hAnsi="仿宋" w:eastAsia="仿宋" w:cs="仿宋"/>
          <w:sz w:val="22"/>
          <w:szCs w:val="22"/>
          <w:lang w:val="zh-CN" w:eastAsia="zh-CN" w:bidi="zh-CN"/>
        </w:rPr>
        <w:t>、</w:t>
      </w:r>
      <w:r>
        <w:rPr>
          <w:rFonts w:hint="eastAsia" w:ascii="仿宋" w:hAnsi="仿宋" w:eastAsia="仿宋" w:cs="仿宋"/>
          <w:sz w:val="22"/>
          <w:szCs w:val="22"/>
        </w:rPr>
        <w:t>招标文件的澄清、修改、补充等内容均以书面形式明确的内容为准。当招标文 件、招标文件的澄清、修改、补充等在同一内容的表述上不一致时，以最后发出的书面文件为准。</w:t>
      </w:r>
      <w:bookmarkStart w:id="24" w:name="bookmark42"/>
    </w:p>
    <w:p w14:paraId="37D86DF4">
      <w:pPr>
        <w:pStyle w:val="31"/>
        <w:keepNext w:val="0"/>
        <w:keepLines w:val="0"/>
        <w:pageBreakBefore w:val="0"/>
        <w:widowControl w:val="0"/>
        <w:tabs>
          <w:tab w:val="left" w:pos="1281"/>
        </w:tabs>
        <w:kinsoku/>
        <w:wordWrap/>
        <w:overflowPunct/>
        <w:topLinePunct w:val="0"/>
        <w:autoSpaceDE/>
        <w:autoSpaceDN/>
        <w:bidi w:val="0"/>
        <w:adjustRightInd/>
        <w:snapToGrid/>
        <w:spacing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3</w:t>
      </w:r>
      <w:bookmarkEnd w:id="24"/>
      <w:r>
        <w:rPr>
          <w:rFonts w:hint="eastAsia" w:ascii="仿宋" w:hAnsi="仿宋" w:eastAsia="仿宋" w:cs="仿宋"/>
          <w:sz w:val="22"/>
          <w:szCs w:val="22"/>
        </w:rPr>
        <w:t>、投标人对招标人或代理机构提供的招标文件或资料所做的推论、解释和结论， 招标人或代理机构概不负责，投标人由于对招标文件的任何推论和误解，以及招标人 或代理机构对有关问题的口头解释所造成的后果，均由投标人自负。</w:t>
      </w:r>
    </w:p>
    <w:p w14:paraId="5E781E28">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0" w:firstLineChars="0"/>
        <w:textAlignment w:val="auto"/>
        <w:outlineLvl w:val="9"/>
        <w:rPr>
          <w:rFonts w:ascii="仿宋" w:hAnsi="仿宋" w:eastAsia="仿宋" w:cs="宋体-简"/>
          <w:b/>
        </w:rPr>
      </w:pPr>
      <w:bookmarkStart w:id="25" w:name="bookmark43"/>
      <w:r>
        <w:rPr>
          <w:rFonts w:hint="eastAsia" w:ascii="仿宋" w:hAnsi="仿宋" w:eastAsia="仿宋" w:cs="宋体-简"/>
          <w:b/>
          <w:sz w:val="32"/>
          <w:szCs w:val="32"/>
        </w:rPr>
        <w:t>三</w:t>
      </w:r>
      <w:bookmarkEnd w:id="25"/>
      <w:r>
        <w:rPr>
          <w:rFonts w:hint="eastAsia" w:ascii="仿宋" w:hAnsi="仿宋" w:eastAsia="仿宋" w:cs="宋体-简"/>
          <w:b/>
          <w:sz w:val="32"/>
          <w:szCs w:val="32"/>
        </w:rPr>
        <w:t>、投标报价</w:t>
      </w:r>
    </w:p>
    <w:p w14:paraId="497719DC">
      <w:pPr>
        <w:pStyle w:val="31"/>
        <w:keepNext w:val="0"/>
        <w:keepLines w:val="0"/>
        <w:pageBreakBefore w:val="0"/>
        <w:widowControl w:val="0"/>
        <w:tabs>
          <w:tab w:val="left" w:pos="1281"/>
        </w:tabs>
        <w:kinsoku/>
        <w:wordWrap/>
        <w:overflowPunct/>
        <w:topLinePunct w:val="0"/>
        <w:autoSpaceDE/>
        <w:autoSpaceDN/>
        <w:bidi w:val="0"/>
        <w:adjustRightInd/>
        <w:snapToGrid/>
        <w:spacing w:line="360" w:lineRule="auto"/>
        <w:ind w:left="0" w:leftChars="0" w:right="0" w:rightChars="0" w:firstLine="442" w:firstLineChars="200"/>
        <w:jc w:val="both"/>
        <w:textAlignment w:val="auto"/>
        <w:outlineLvl w:val="9"/>
        <w:rPr>
          <w:rFonts w:hint="eastAsia" w:ascii="仿宋" w:hAnsi="仿宋" w:eastAsia="仿宋" w:cs="仿宋"/>
          <w:sz w:val="22"/>
          <w:szCs w:val="22"/>
        </w:rPr>
      </w:pPr>
      <w:r>
        <w:rPr>
          <w:rFonts w:hint="eastAsia" w:ascii="仿宋" w:hAnsi="仿宋" w:eastAsia="仿宋" w:cs="仿宋"/>
          <w:b/>
          <w:sz w:val="22"/>
          <w:szCs w:val="22"/>
        </w:rPr>
        <w:t>（</w:t>
      </w:r>
      <w:r>
        <w:rPr>
          <w:rFonts w:hint="eastAsia" w:ascii="仿宋" w:hAnsi="仿宋" w:eastAsia="仿宋" w:cs="仿宋"/>
          <w:b/>
          <w:sz w:val="22"/>
          <w:szCs w:val="22"/>
          <w:lang w:val="en-US" w:eastAsia="zh-CN"/>
        </w:rPr>
        <w:t>九</w:t>
      </w:r>
      <w:r>
        <w:rPr>
          <w:rFonts w:hint="eastAsia" w:ascii="仿宋" w:hAnsi="仿宋" w:eastAsia="仿宋" w:cs="仿宋"/>
          <w:b/>
          <w:sz w:val="22"/>
          <w:szCs w:val="22"/>
        </w:rPr>
        <w:t>）</w:t>
      </w:r>
      <w:r>
        <w:rPr>
          <w:rFonts w:hint="eastAsia" w:ascii="仿宋" w:hAnsi="仿宋" w:eastAsia="仿宋" w:cs="仿宋"/>
          <w:sz w:val="22"/>
          <w:szCs w:val="22"/>
        </w:rPr>
        <w:t>投标报价应包括招标文件所确定的招标范围内所必须的全部费用。</w:t>
      </w:r>
    </w:p>
    <w:p w14:paraId="45C88739">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2" w:firstLineChars="200"/>
        <w:jc w:val="both"/>
        <w:textAlignment w:val="auto"/>
        <w:outlineLvl w:val="9"/>
        <w:rPr>
          <w:rFonts w:hint="eastAsia" w:ascii="仿宋" w:hAnsi="仿宋" w:eastAsia="仿宋" w:cs="仿宋"/>
          <w:b/>
          <w:sz w:val="22"/>
          <w:szCs w:val="22"/>
          <w:lang w:eastAsia="zh-CN"/>
        </w:rPr>
      </w:pPr>
      <w:r>
        <w:rPr>
          <w:rFonts w:hint="eastAsia" w:ascii="仿宋" w:hAnsi="仿宋" w:eastAsia="仿宋" w:cs="仿宋"/>
          <w:b/>
          <w:sz w:val="22"/>
          <w:szCs w:val="22"/>
        </w:rPr>
        <w:t>（十）投标报价</w:t>
      </w:r>
      <w:bookmarkStart w:id="26" w:name="bookmark44"/>
    </w:p>
    <w:p w14:paraId="39FC8BF7">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仿宋" w:hAnsi="仿宋" w:eastAsia="仿宋" w:cs="仿宋"/>
          <w:sz w:val="22"/>
          <w:szCs w:val="22"/>
          <w:lang w:eastAsia="zh-CN"/>
        </w:rPr>
      </w:pPr>
      <w:r>
        <w:rPr>
          <w:rFonts w:hint="eastAsia" w:ascii="仿宋" w:hAnsi="仿宋" w:eastAsia="仿宋" w:cs="仿宋"/>
          <w:sz w:val="22"/>
          <w:szCs w:val="22"/>
        </w:rPr>
        <w:t>1</w:t>
      </w:r>
      <w:bookmarkEnd w:id="26"/>
      <w:r>
        <w:rPr>
          <w:rFonts w:hint="eastAsia" w:ascii="仿宋" w:hAnsi="仿宋" w:eastAsia="仿宋" w:cs="仿宋"/>
          <w:sz w:val="22"/>
          <w:szCs w:val="22"/>
        </w:rPr>
        <w:t>、</w:t>
      </w:r>
      <w:r>
        <w:rPr>
          <w:rFonts w:hint="eastAsia" w:ascii="仿宋" w:hAnsi="仿宋" w:eastAsia="仿宋" w:cs="仿宋"/>
          <w:b/>
          <w:bCs/>
          <w:color w:val="auto"/>
          <w:sz w:val="22"/>
          <w:szCs w:val="22"/>
        </w:rPr>
        <w:t>本项目最高限价为</w:t>
      </w:r>
      <w:r>
        <w:rPr>
          <w:rFonts w:hint="eastAsia" w:ascii="仿宋" w:hAnsi="仿宋" w:eastAsia="仿宋" w:cs="仿宋"/>
          <w:b/>
          <w:bCs/>
          <w:sz w:val="22"/>
          <w:szCs w:val="22"/>
          <w:lang w:val="en-US" w:eastAsia="zh-CN"/>
        </w:rPr>
        <w:t>72800.00元</w:t>
      </w:r>
      <w:r>
        <w:rPr>
          <w:rFonts w:hint="eastAsia" w:ascii="仿宋" w:hAnsi="仿宋" w:eastAsia="仿宋" w:cs="仿宋"/>
          <w:b/>
          <w:bCs/>
          <w:color w:val="auto"/>
          <w:sz w:val="22"/>
          <w:szCs w:val="22"/>
        </w:rPr>
        <w:t>。</w:t>
      </w:r>
      <w:r>
        <w:rPr>
          <w:rFonts w:hint="eastAsia" w:ascii="仿宋" w:hAnsi="仿宋" w:eastAsia="仿宋" w:cs="仿宋"/>
          <w:sz w:val="22"/>
          <w:szCs w:val="22"/>
        </w:rPr>
        <w:t>如报价高于最高投标限价，作无效投标处理。（报价时小数点后保留2位，第3位不论大小一律不计），在服务过程中因招标人提出技术变更等因素而增加或减少工作量时技术服务费不作调整。</w:t>
      </w:r>
      <w:bookmarkStart w:id="27" w:name="bookmark45"/>
    </w:p>
    <w:p w14:paraId="449F79E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仿宋" w:hAnsi="仿宋" w:eastAsia="仿宋" w:cs="仿宋"/>
          <w:color w:val="000000"/>
          <w:sz w:val="22"/>
          <w:szCs w:val="22"/>
          <w:lang w:val="zh-TW" w:eastAsia="zh-TW" w:bidi="zh-TW"/>
        </w:rPr>
      </w:pPr>
      <w:r>
        <w:rPr>
          <w:rFonts w:hint="eastAsia" w:ascii="仿宋" w:hAnsi="仿宋" w:eastAsia="仿宋" w:cs="仿宋"/>
          <w:sz w:val="22"/>
          <w:szCs w:val="22"/>
        </w:rPr>
        <w:t>2</w:t>
      </w:r>
      <w:bookmarkEnd w:id="27"/>
      <w:r>
        <w:rPr>
          <w:rFonts w:hint="eastAsia" w:ascii="仿宋" w:hAnsi="仿宋" w:eastAsia="仿宋" w:cs="仿宋"/>
          <w:sz w:val="22"/>
          <w:szCs w:val="22"/>
        </w:rPr>
        <w:t>、</w:t>
      </w:r>
      <w:r>
        <w:rPr>
          <w:rFonts w:hint="eastAsia" w:ascii="仿宋" w:hAnsi="仿宋" w:eastAsia="仿宋" w:cs="仿宋"/>
          <w:color w:val="000000"/>
          <w:sz w:val="22"/>
          <w:szCs w:val="22"/>
          <w:lang w:val="zh-TW" w:eastAsia="zh-TW" w:bidi="zh-TW"/>
        </w:rPr>
        <w:t>投标报价应包括为完成本项目直接和间接费用，</w:t>
      </w:r>
      <w:r>
        <w:rPr>
          <w:rFonts w:hint="eastAsia" w:ascii="仿宋" w:hAnsi="仿宋" w:eastAsia="仿宋" w:cs="仿宋"/>
          <w:color w:val="000000"/>
          <w:sz w:val="22"/>
          <w:szCs w:val="22"/>
          <w:lang w:val="en-US" w:eastAsia="zh-Hans" w:bidi="zh-TW"/>
        </w:rPr>
        <w:t>包括</w:t>
      </w:r>
      <w:r>
        <w:rPr>
          <w:rFonts w:hint="eastAsia" w:ascii="仿宋" w:hAnsi="仿宋" w:eastAsia="仿宋" w:cs="仿宋"/>
          <w:color w:val="000000"/>
          <w:sz w:val="22"/>
          <w:szCs w:val="22"/>
          <w:lang w:eastAsia="zh-Hans" w:bidi="zh-TW"/>
        </w:rPr>
        <w:t>：</w:t>
      </w:r>
      <w:r>
        <w:rPr>
          <w:rFonts w:hint="eastAsia" w:ascii="仿宋" w:hAnsi="仿宋" w:eastAsia="仿宋" w:cs="仿宋"/>
          <w:color w:val="000000"/>
          <w:sz w:val="22"/>
          <w:szCs w:val="22"/>
          <w:lang w:val="zh-TW" w:eastAsia="zh-TW" w:bidi="zh-TW"/>
        </w:rPr>
        <w:t>人工费、维保配件材料费【除永磁同步无齿轮曳引机（内配含电机、制动器、曳引轮）、门机（内配含电机、电脑板、传动装置）、控制柜（内配含主控电脑板、CPU、逆变器、接触器、继电器、变频器）、限速器、安全钳、维保材料配件外】、保险费、年检费、运输费、装卸费、检修费、安装费、维保费、验收、质量保修、安全措施费、税金、风险费、规费等。竣工结算时数量按实调整，综合单价不论发生何种情况一律不予调整。</w:t>
      </w:r>
    </w:p>
    <w:p w14:paraId="0331B92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default" w:ascii="仿宋" w:hAnsi="仿宋" w:eastAsia="仿宋" w:cs="仿宋"/>
          <w:color w:val="000000"/>
          <w:sz w:val="22"/>
          <w:szCs w:val="22"/>
          <w:lang w:val="en-US" w:eastAsia="zh-CN" w:bidi="zh-TW"/>
        </w:rPr>
      </w:pPr>
      <w:r>
        <w:rPr>
          <w:rFonts w:hint="eastAsia" w:ascii="仿宋" w:hAnsi="仿宋" w:eastAsia="仿宋" w:cs="仿宋"/>
          <w:color w:val="000000"/>
          <w:sz w:val="22"/>
          <w:szCs w:val="22"/>
          <w:lang w:val="en-US" w:eastAsia="zh-CN" w:bidi="zh-TW"/>
        </w:rPr>
        <w:t>3、报价包含年度检测费及维护保养费，检测及维护保养期限（1年）。</w:t>
      </w:r>
    </w:p>
    <w:p w14:paraId="271213A2">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2" w:firstLineChars="200"/>
        <w:jc w:val="both"/>
        <w:textAlignment w:val="auto"/>
        <w:outlineLvl w:val="9"/>
        <w:rPr>
          <w:rFonts w:hint="eastAsia" w:ascii="仿宋" w:hAnsi="仿宋" w:eastAsia="仿宋" w:cs="仿宋"/>
          <w:b/>
          <w:sz w:val="22"/>
          <w:szCs w:val="22"/>
          <w:lang w:eastAsia="zh-CN"/>
        </w:rPr>
      </w:pPr>
      <w:r>
        <w:rPr>
          <w:rFonts w:hint="eastAsia" w:ascii="仿宋" w:hAnsi="仿宋" w:eastAsia="仿宋" w:cs="仿宋"/>
          <w:b/>
          <w:sz w:val="22"/>
          <w:szCs w:val="22"/>
        </w:rPr>
        <w:t>（十</w:t>
      </w:r>
      <w:r>
        <w:rPr>
          <w:rFonts w:hint="eastAsia" w:ascii="仿宋" w:hAnsi="仿宋" w:eastAsia="仿宋" w:cs="仿宋"/>
          <w:b/>
          <w:sz w:val="22"/>
          <w:szCs w:val="22"/>
          <w:lang w:val="en-US" w:eastAsia="zh-CN"/>
        </w:rPr>
        <w:t>一</w:t>
      </w:r>
      <w:r>
        <w:rPr>
          <w:rFonts w:hint="eastAsia" w:ascii="仿宋" w:hAnsi="仿宋" w:eastAsia="仿宋" w:cs="仿宋"/>
          <w:b/>
          <w:sz w:val="22"/>
          <w:szCs w:val="22"/>
        </w:rPr>
        <w:t>）报价依据</w:t>
      </w:r>
      <w:bookmarkStart w:id="28" w:name="bookmark47"/>
    </w:p>
    <w:p w14:paraId="219D1BD0">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仿宋" w:hAnsi="仿宋" w:eastAsia="仿宋" w:cs="仿宋"/>
          <w:sz w:val="22"/>
          <w:szCs w:val="22"/>
          <w:lang w:eastAsia="zh-CN"/>
        </w:rPr>
      </w:pPr>
      <w:r>
        <w:rPr>
          <w:rFonts w:hint="eastAsia" w:ascii="仿宋" w:hAnsi="仿宋" w:eastAsia="仿宋" w:cs="仿宋"/>
          <w:sz w:val="22"/>
          <w:szCs w:val="22"/>
        </w:rPr>
        <w:t>1</w:t>
      </w:r>
      <w:bookmarkEnd w:id="28"/>
      <w:r>
        <w:rPr>
          <w:rFonts w:hint="eastAsia" w:ascii="仿宋" w:hAnsi="仿宋" w:eastAsia="仿宋" w:cs="仿宋"/>
          <w:sz w:val="22"/>
          <w:szCs w:val="22"/>
        </w:rPr>
        <w:t>、招标文件；</w:t>
      </w:r>
      <w:bookmarkStart w:id="29" w:name="bookmark48"/>
    </w:p>
    <w:p w14:paraId="22F0A2C0">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仿宋" w:hAnsi="仿宋" w:eastAsia="仿宋" w:cs="仿宋"/>
          <w:sz w:val="22"/>
          <w:szCs w:val="22"/>
        </w:rPr>
      </w:pPr>
      <w:r>
        <w:rPr>
          <w:rFonts w:hint="eastAsia" w:ascii="仿宋" w:hAnsi="仿宋" w:eastAsia="仿宋" w:cs="仿宋"/>
          <w:sz w:val="22"/>
          <w:szCs w:val="22"/>
        </w:rPr>
        <w:t>2</w:t>
      </w:r>
      <w:bookmarkEnd w:id="29"/>
      <w:r>
        <w:rPr>
          <w:rFonts w:hint="eastAsia" w:ascii="仿宋" w:hAnsi="仿宋" w:eastAsia="仿宋" w:cs="仿宋"/>
          <w:sz w:val="22"/>
          <w:szCs w:val="22"/>
        </w:rPr>
        <w:t>、答疑文件及各种补充通知。</w:t>
      </w:r>
    </w:p>
    <w:p w14:paraId="42E49F01">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right="0" w:firstLine="0" w:firstLineChars="0"/>
        <w:textAlignment w:val="auto"/>
        <w:rPr>
          <w:rFonts w:ascii="仿宋" w:hAnsi="仿宋" w:eastAsia="仿宋" w:cs="宋体-简"/>
          <w:b/>
        </w:rPr>
      </w:pPr>
      <w:bookmarkStart w:id="30" w:name="bookmark49"/>
      <w:r>
        <w:rPr>
          <w:rFonts w:hint="eastAsia" w:ascii="仿宋" w:hAnsi="仿宋" w:eastAsia="仿宋" w:cs="宋体-简"/>
          <w:b/>
          <w:sz w:val="32"/>
          <w:szCs w:val="32"/>
        </w:rPr>
        <w:t>四</w:t>
      </w:r>
      <w:bookmarkEnd w:id="30"/>
      <w:r>
        <w:rPr>
          <w:rFonts w:hint="eastAsia" w:ascii="仿宋" w:hAnsi="仿宋" w:eastAsia="仿宋" w:cs="宋体-简"/>
          <w:b/>
          <w:sz w:val="32"/>
          <w:szCs w:val="32"/>
        </w:rPr>
        <w:t>、投标文件</w:t>
      </w:r>
    </w:p>
    <w:p w14:paraId="1F447038">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firstLine="442" w:firstLineChars="200"/>
        <w:jc w:val="both"/>
        <w:textAlignment w:val="auto"/>
        <w:rPr>
          <w:rFonts w:hint="eastAsia" w:ascii="仿宋" w:hAnsi="仿宋" w:eastAsia="仿宋" w:cs="仿宋"/>
          <w:sz w:val="22"/>
          <w:szCs w:val="22"/>
        </w:rPr>
      </w:pPr>
      <w:r>
        <w:rPr>
          <w:rFonts w:hint="eastAsia" w:ascii="仿宋" w:hAnsi="仿宋" w:eastAsia="仿宋" w:cs="仿宋"/>
          <w:b/>
          <w:sz w:val="22"/>
          <w:szCs w:val="22"/>
        </w:rPr>
        <w:t>（十</w:t>
      </w:r>
      <w:r>
        <w:rPr>
          <w:rFonts w:hint="eastAsia" w:ascii="仿宋" w:hAnsi="仿宋" w:eastAsia="仿宋" w:cs="仿宋"/>
          <w:b/>
          <w:sz w:val="22"/>
          <w:szCs w:val="22"/>
          <w:lang w:val="en-US" w:eastAsia="zh-CN"/>
        </w:rPr>
        <w:t>二</w:t>
      </w:r>
      <w:r>
        <w:rPr>
          <w:rFonts w:hint="eastAsia" w:ascii="仿宋" w:hAnsi="仿宋" w:eastAsia="仿宋" w:cs="仿宋"/>
          <w:b/>
          <w:sz w:val="22"/>
          <w:szCs w:val="22"/>
        </w:rPr>
        <w:t>）</w:t>
      </w:r>
      <w:r>
        <w:rPr>
          <w:rFonts w:hint="eastAsia" w:ascii="仿宋" w:hAnsi="仿宋" w:eastAsia="仿宋" w:cs="仿宋"/>
          <w:sz w:val="22"/>
          <w:szCs w:val="22"/>
        </w:rPr>
        <w:t>投标人应认真检查招标文件的内容是否齐全，如有遗漏，请于投标截止时间前向代理机构索取，否则责任自负。同时应阅读招标文件的所有内容，未按照招标文件要求编制的投标文件将被拒绝。</w:t>
      </w:r>
    </w:p>
    <w:p w14:paraId="247FD5CF">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firstLine="442" w:firstLineChars="200"/>
        <w:jc w:val="both"/>
        <w:textAlignment w:val="auto"/>
        <w:rPr>
          <w:rFonts w:hint="eastAsia" w:ascii="仿宋" w:hAnsi="仿宋" w:eastAsia="仿宋" w:cs="仿宋"/>
          <w:sz w:val="22"/>
          <w:szCs w:val="22"/>
        </w:rPr>
      </w:pPr>
      <w:r>
        <w:rPr>
          <w:rFonts w:hint="eastAsia" w:ascii="仿宋" w:hAnsi="仿宋" w:eastAsia="仿宋" w:cs="仿宋"/>
          <w:b/>
          <w:sz w:val="22"/>
          <w:szCs w:val="22"/>
        </w:rPr>
        <w:t>（十</w:t>
      </w:r>
      <w:r>
        <w:rPr>
          <w:rFonts w:hint="eastAsia" w:ascii="仿宋" w:hAnsi="仿宋" w:eastAsia="仿宋" w:cs="仿宋"/>
          <w:b/>
          <w:sz w:val="22"/>
          <w:szCs w:val="22"/>
          <w:lang w:val="en-US" w:eastAsia="zh-CN"/>
        </w:rPr>
        <w:t>三</w:t>
      </w:r>
      <w:r>
        <w:rPr>
          <w:rFonts w:hint="eastAsia" w:ascii="仿宋" w:hAnsi="仿宋" w:eastAsia="仿宋" w:cs="仿宋"/>
          <w:b/>
          <w:sz w:val="22"/>
          <w:szCs w:val="22"/>
        </w:rPr>
        <w:t>）投标文件的组成：</w:t>
      </w:r>
      <w:r>
        <w:rPr>
          <w:rFonts w:hint="eastAsia" w:ascii="仿宋" w:hAnsi="仿宋" w:eastAsia="仿宋" w:cs="仿宋"/>
          <w:b/>
          <w:color w:val="auto"/>
          <w:sz w:val="22"/>
          <w:szCs w:val="22"/>
          <w:highlight w:val="none"/>
          <w:lang w:eastAsia="zh-CN"/>
        </w:rPr>
        <w:t>（</w:t>
      </w:r>
      <w:r>
        <w:rPr>
          <w:rFonts w:hint="eastAsia" w:ascii="仿宋" w:hAnsi="仿宋" w:eastAsia="仿宋" w:cs="仿宋"/>
          <w:b/>
          <w:bCs/>
          <w:color w:val="auto"/>
          <w:kern w:val="2"/>
          <w:sz w:val="22"/>
          <w:szCs w:val="22"/>
          <w:highlight w:val="lightGray"/>
          <w:lang w:val="en-US" w:eastAsia="zh-Hans" w:bidi="ar-SA"/>
        </w:rPr>
        <w:t>文件中所有签字盖章需清晰完整</w:t>
      </w:r>
      <w:r>
        <w:rPr>
          <w:rFonts w:hint="eastAsia" w:ascii="仿宋" w:hAnsi="仿宋" w:eastAsia="仿宋" w:cs="仿宋"/>
          <w:b/>
          <w:bCs/>
          <w:color w:val="auto"/>
          <w:kern w:val="2"/>
          <w:sz w:val="22"/>
          <w:szCs w:val="22"/>
          <w:highlight w:val="lightGray"/>
          <w:lang w:eastAsia="zh-Hans" w:bidi="ar-SA"/>
        </w:rPr>
        <w:t>，</w:t>
      </w:r>
      <w:r>
        <w:rPr>
          <w:rFonts w:hint="eastAsia" w:ascii="仿宋" w:hAnsi="仿宋" w:eastAsia="仿宋" w:cs="仿宋"/>
          <w:b/>
          <w:bCs/>
          <w:color w:val="auto"/>
          <w:kern w:val="2"/>
          <w:sz w:val="22"/>
          <w:szCs w:val="22"/>
          <w:highlight w:val="lightGray"/>
          <w:lang w:val="en-US" w:eastAsia="zh-Hans" w:bidi="ar-SA"/>
        </w:rPr>
        <w:t>不允许使用电子签章</w:t>
      </w:r>
      <w:r>
        <w:rPr>
          <w:rFonts w:hint="eastAsia" w:ascii="仿宋" w:hAnsi="仿宋" w:eastAsia="仿宋" w:cs="仿宋"/>
          <w:b/>
          <w:color w:val="auto"/>
          <w:sz w:val="22"/>
          <w:szCs w:val="22"/>
          <w:highlight w:val="none"/>
          <w:lang w:eastAsia="zh-CN"/>
        </w:rPr>
        <w:t>）</w:t>
      </w:r>
    </w:p>
    <w:p w14:paraId="7CE22B95">
      <w:pPr>
        <w:keepNext w:val="0"/>
        <w:keepLines w:val="0"/>
        <w:pageBreakBefore w:val="0"/>
        <w:widowControl w:val="0"/>
        <w:tabs>
          <w:tab w:val="left" w:pos="780"/>
        </w:tabs>
        <w:kinsoku/>
        <w:wordWrap/>
        <w:overflowPunct/>
        <w:topLinePunct w:val="0"/>
        <w:autoSpaceDE/>
        <w:autoSpaceDN/>
        <w:bidi w:val="0"/>
        <w:adjustRightInd/>
        <w:snapToGrid/>
        <w:spacing w:line="360" w:lineRule="auto"/>
        <w:ind w:left="0" w:leftChars="0" w:right="0" w:firstLine="440" w:firstLineChars="200"/>
        <w:textAlignment w:val="auto"/>
        <w:rPr>
          <w:rFonts w:hint="eastAsia" w:ascii="仿宋" w:hAnsi="仿宋" w:eastAsia="仿宋" w:cs="仿宋"/>
          <w:sz w:val="22"/>
          <w:szCs w:val="22"/>
          <w:lang w:val="en-US" w:eastAsia="zh-CN"/>
        </w:rPr>
      </w:pPr>
      <w:r>
        <w:rPr>
          <w:rFonts w:hint="eastAsia" w:ascii="仿宋" w:hAnsi="仿宋" w:eastAsia="仿宋" w:cs="仿宋"/>
          <w:sz w:val="22"/>
          <w:szCs w:val="22"/>
        </w:rPr>
        <w:t>（1）</w:t>
      </w:r>
      <w:r>
        <w:rPr>
          <w:rFonts w:hint="eastAsia" w:ascii="仿宋" w:hAnsi="仿宋" w:eastAsia="仿宋" w:cs="仿宋"/>
          <w:sz w:val="22"/>
          <w:szCs w:val="22"/>
          <w:lang w:val="en-US" w:eastAsia="zh-CN"/>
        </w:rPr>
        <w:t>投标函；</w:t>
      </w:r>
    </w:p>
    <w:p w14:paraId="1FDBD20D">
      <w:pPr>
        <w:keepNext w:val="0"/>
        <w:keepLines w:val="0"/>
        <w:pageBreakBefore w:val="0"/>
        <w:widowControl w:val="0"/>
        <w:tabs>
          <w:tab w:val="left" w:pos="780"/>
        </w:tabs>
        <w:kinsoku/>
        <w:wordWrap/>
        <w:overflowPunct/>
        <w:topLinePunct w:val="0"/>
        <w:autoSpaceDE/>
        <w:autoSpaceDN/>
        <w:bidi w:val="0"/>
        <w:adjustRightInd/>
        <w:snapToGrid/>
        <w:spacing w:line="360" w:lineRule="auto"/>
        <w:ind w:left="0" w:leftChars="0" w:right="0" w:firstLine="440" w:firstLineChars="200"/>
        <w:textAlignment w:val="auto"/>
        <w:rPr>
          <w:rFonts w:hint="default" w:ascii="仿宋" w:hAnsi="仿宋" w:eastAsia="仿宋" w:cs="仿宋"/>
          <w:sz w:val="22"/>
          <w:szCs w:val="22"/>
          <w:lang w:val="en-US" w:eastAsia="zh-CN"/>
        </w:rPr>
      </w:pP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2</w:t>
      </w: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报价表；</w:t>
      </w:r>
    </w:p>
    <w:p w14:paraId="26BA2034">
      <w:pPr>
        <w:keepNext w:val="0"/>
        <w:keepLines w:val="0"/>
        <w:pageBreakBefore w:val="0"/>
        <w:widowControl w:val="0"/>
        <w:tabs>
          <w:tab w:val="left" w:pos="780"/>
        </w:tabs>
        <w:kinsoku/>
        <w:wordWrap/>
        <w:overflowPunct/>
        <w:topLinePunct w:val="0"/>
        <w:autoSpaceDE/>
        <w:autoSpaceDN/>
        <w:bidi w:val="0"/>
        <w:adjustRightInd/>
        <w:snapToGrid/>
        <w:spacing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w:t>
      </w:r>
      <w:r>
        <w:rPr>
          <w:rFonts w:hint="eastAsia" w:ascii="仿宋" w:hAnsi="仿宋" w:eastAsia="仿宋" w:cs="仿宋"/>
          <w:sz w:val="22"/>
          <w:szCs w:val="22"/>
          <w:lang w:val="en-US" w:eastAsia="zh-CN"/>
        </w:rPr>
        <w:t>3</w:t>
      </w:r>
      <w:r>
        <w:rPr>
          <w:rFonts w:hint="eastAsia" w:ascii="仿宋" w:hAnsi="仿宋" w:eastAsia="仿宋" w:cs="仿宋"/>
          <w:sz w:val="22"/>
          <w:szCs w:val="22"/>
        </w:rPr>
        <w:t>）企业法人营业执照</w:t>
      </w:r>
      <w:r>
        <w:rPr>
          <w:rFonts w:hint="eastAsia" w:ascii="仿宋" w:hAnsi="仿宋" w:eastAsia="仿宋" w:cs="仿宋"/>
          <w:sz w:val="22"/>
          <w:szCs w:val="22"/>
          <w:lang w:val="en-US" w:eastAsia="zh-CN"/>
        </w:rPr>
        <w:t>复印</w:t>
      </w:r>
      <w:r>
        <w:rPr>
          <w:rFonts w:hint="eastAsia" w:ascii="仿宋" w:hAnsi="仿宋" w:eastAsia="仿宋" w:cs="仿宋"/>
          <w:sz w:val="22"/>
          <w:szCs w:val="22"/>
        </w:rPr>
        <w:t>件；</w:t>
      </w:r>
    </w:p>
    <w:p w14:paraId="5BA8463F">
      <w:pPr>
        <w:keepNext w:val="0"/>
        <w:keepLines w:val="0"/>
        <w:pageBreakBefore w:val="0"/>
        <w:widowControl w:val="0"/>
        <w:tabs>
          <w:tab w:val="left" w:pos="780"/>
        </w:tabs>
        <w:kinsoku/>
        <w:wordWrap/>
        <w:overflowPunct/>
        <w:topLinePunct w:val="0"/>
        <w:autoSpaceDE/>
        <w:autoSpaceDN/>
        <w:bidi w:val="0"/>
        <w:adjustRightInd/>
        <w:snapToGrid/>
        <w:spacing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w:t>
      </w:r>
      <w:r>
        <w:rPr>
          <w:rFonts w:hint="eastAsia" w:ascii="仿宋" w:hAnsi="仿宋" w:eastAsia="仿宋" w:cs="仿宋"/>
          <w:sz w:val="22"/>
          <w:szCs w:val="22"/>
          <w:lang w:val="en-US" w:eastAsia="zh-CN"/>
        </w:rPr>
        <w:t>4</w:t>
      </w:r>
      <w:r>
        <w:rPr>
          <w:rFonts w:hint="eastAsia" w:ascii="仿宋" w:hAnsi="仿宋" w:eastAsia="仿宋" w:cs="仿宋"/>
          <w:sz w:val="22"/>
          <w:szCs w:val="22"/>
        </w:rPr>
        <w:t>）</w:t>
      </w:r>
      <w:r>
        <w:rPr>
          <w:rFonts w:hint="eastAsia" w:ascii="仿宋" w:hAnsi="仿宋" w:eastAsia="仿宋" w:cs="仿宋"/>
          <w:sz w:val="22"/>
          <w:szCs w:val="22"/>
          <w:lang w:val="en-US" w:eastAsia="zh-CN"/>
        </w:rPr>
        <w:t>投标人单位的有效的《特种设备安装改造维修许可证》或有效的</w:t>
      </w:r>
      <w:r>
        <w:rPr>
          <w:rFonts w:hint="eastAsia" w:ascii="仿宋" w:hAnsi="仿宋" w:eastAsia="仿宋" w:cs="仿宋"/>
          <w:sz w:val="22"/>
          <w:szCs w:val="22"/>
        </w:rPr>
        <w:t>《特种设备生产许可证》（电梯安装含修理）</w:t>
      </w:r>
      <w:r>
        <w:rPr>
          <w:rFonts w:hint="eastAsia" w:ascii="仿宋" w:hAnsi="仿宋" w:eastAsia="仿宋" w:cs="仿宋"/>
          <w:sz w:val="22"/>
          <w:szCs w:val="22"/>
          <w:lang w:val="en-US" w:eastAsia="zh-CN"/>
        </w:rPr>
        <w:t>复印件</w:t>
      </w:r>
      <w:r>
        <w:rPr>
          <w:rFonts w:hint="eastAsia" w:ascii="仿宋" w:hAnsi="仿宋" w:eastAsia="仿宋" w:cs="仿宋"/>
          <w:sz w:val="22"/>
          <w:szCs w:val="22"/>
        </w:rPr>
        <w:t>；</w:t>
      </w:r>
    </w:p>
    <w:p w14:paraId="65ACB536">
      <w:pPr>
        <w:keepNext w:val="0"/>
        <w:keepLines w:val="0"/>
        <w:pageBreakBefore w:val="0"/>
        <w:widowControl w:val="0"/>
        <w:tabs>
          <w:tab w:val="left" w:pos="780"/>
        </w:tabs>
        <w:kinsoku/>
        <w:wordWrap/>
        <w:overflowPunct/>
        <w:topLinePunct w:val="0"/>
        <w:autoSpaceDE/>
        <w:autoSpaceDN/>
        <w:bidi w:val="0"/>
        <w:adjustRightInd/>
        <w:snapToGrid/>
        <w:spacing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w:t>
      </w:r>
      <w:r>
        <w:rPr>
          <w:rFonts w:hint="eastAsia" w:ascii="仿宋" w:hAnsi="仿宋" w:eastAsia="仿宋" w:cs="仿宋"/>
          <w:sz w:val="22"/>
          <w:szCs w:val="22"/>
          <w:lang w:val="en-US" w:eastAsia="zh-CN"/>
        </w:rPr>
        <w:t>5</w:t>
      </w:r>
      <w:r>
        <w:rPr>
          <w:rFonts w:hint="eastAsia" w:ascii="仿宋" w:hAnsi="仿宋" w:eastAsia="仿宋" w:cs="仿宋"/>
          <w:sz w:val="22"/>
          <w:szCs w:val="22"/>
        </w:rPr>
        <w:t>）法定代表人身份证明书（</w:t>
      </w:r>
      <w:r>
        <w:rPr>
          <w:rFonts w:hint="eastAsia" w:ascii="仿宋" w:hAnsi="仿宋" w:eastAsia="仿宋" w:cs="仿宋"/>
          <w:sz w:val="22"/>
          <w:szCs w:val="22"/>
          <w:lang w:val="en-US" w:eastAsia="zh-CN"/>
        </w:rPr>
        <w:t>格式附后</w:t>
      </w:r>
      <w:r>
        <w:rPr>
          <w:rFonts w:hint="eastAsia" w:ascii="仿宋" w:hAnsi="仿宋" w:eastAsia="仿宋" w:cs="仿宋"/>
          <w:sz w:val="22"/>
          <w:szCs w:val="22"/>
        </w:rPr>
        <w:t>）；</w:t>
      </w:r>
    </w:p>
    <w:p w14:paraId="35C24C7A">
      <w:pPr>
        <w:keepNext w:val="0"/>
        <w:keepLines w:val="0"/>
        <w:pageBreakBefore w:val="0"/>
        <w:widowControl w:val="0"/>
        <w:tabs>
          <w:tab w:val="left" w:pos="780"/>
        </w:tabs>
        <w:kinsoku/>
        <w:wordWrap/>
        <w:overflowPunct/>
        <w:topLinePunct w:val="0"/>
        <w:autoSpaceDE/>
        <w:autoSpaceDN/>
        <w:bidi w:val="0"/>
        <w:adjustRightInd/>
        <w:snapToGrid/>
        <w:spacing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w:t>
      </w:r>
      <w:r>
        <w:rPr>
          <w:rFonts w:hint="eastAsia" w:ascii="仿宋" w:hAnsi="仿宋" w:eastAsia="仿宋" w:cs="仿宋"/>
          <w:sz w:val="22"/>
          <w:szCs w:val="22"/>
          <w:lang w:val="en-US" w:eastAsia="zh-CN"/>
        </w:rPr>
        <w:t>6</w:t>
      </w:r>
      <w:r>
        <w:rPr>
          <w:rFonts w:hint="eastAsia" w:ascii="仿宋" w:hAnsi="仿宋" w:eastAsia="仿宋" w:cs="仿宋"/>
          <w:sz w:val="22"/>
          <w:szCs w:val="22"/>
        </w:rPr>
        <w:t>）投标文件签署授权委托书（</w:t>
      </w:r>
      <w:r>
        <w:rPr>
          <w:rFonts w:hint="eastAsia" w:ascii="仿宋" w:hAnsi="仿宋" w:eastAsia="仿宋" w:cs="仿宋"/>
          <w:sz w:val="22"/>
          <w:szCs w:val="22"/>
          <w:lang w:val="en-US" w:eastAsia="zh-CN"/>
        </w:rPr>
        <w:t>如有时</w:t>
      </w:r>
      <w:r>
        <w:rPr>
          <w:rFonts w:hint="eastAsia" w:ascii="仿宋" w:hAnsi="仿宋" w:eastAsia="仿宋" w:cs="仿宋"/>
          <w:sz w:val="22"/>
          <w:szCs w:val="22"/>
        </w:rPr>
        <w:t>）；</w:t>
      </w:r>
    </w:p>
    <w:p w14:paraId="2B3E16E4">
      <w:pPr>
        <w:keepNext w:val="0"/>
        <w:keepLines w:val="0"/>
        <w:pageBreakBefore w:val="0"/>
        <w:widowControl w:val="0"/>
        <w:tabs>
          <w:tab w:val="left" w:pos="780"/>
        </w:tabs>
        <w:kinsoku/>
        <w:wordWrap/>
        <w:overflowPunct/>
        <w:topLinePunct w:val="0"/>
        <w:autoSpaceDE/>
        <w:autoSpaceDN/>
        <w:bidi w:val="0"/>
        <w:adjustRightInd/>
        <w:snapToGrid/>
        <w:spacing w:line="360" w:lineRule="auto"/>
        <w:ind w:left="0" w:leftChars="0" w:right="0" w:firstLine="440" w:firstLineChars="200"/>
        <w:textAlignment w:val="auto"/>
        <w:rPr>
          <w:rFonts w:hint="eastAsia" w:ascii="仿宋" w:hAnsi="仿宋" w:eastAsia="仿宋" w:cs="仿宋"/>
          <w:sz w:val="22"/>
          <w:szCs w:val="22"/>
          <w:lang w:eastAsia="zh-CN"/>
        </w:rPr>
      </w:pPr>
      <w:r>
        <w:rPr>
          <w:rFonts w:hint="eastAsia" w:ascii="仿宋" w:hAnsi="仿宋" w:eastAsia="仿宋" w:cs="仿宋"/>
          <w:sz w:val="22"/>
          <w:szCs w:val="22"/>
        </w:rPr>
        <w:t>（</w:t>
      </w:r>
      <w:r>
        <w:rPr>
          <w:rFonts w:hint="eastAsia" w:ascii="仿宋" w:hAnsi="仿宋" w:eastAsia="仿宋" w:cs="仿宋"/>
          <w:sz w:val="22"/>
          <w:szCs w:val="22"/>
          <w:lang w:val="en-US" w:eastAsia="zh-CN"/>
        </w:rPr>
        <w:t>7</w:t>
      </w:r>
      <w:r>
        <w:rPr>
          <w:rFonts w:hint="eastAsia" w:ascii="仿宋" w:hAnsi="仿宋" w:eastAsia="仿宋" w:cs="仿宋"/>
          <w:sz w:val="22"/>
          <w:szCs w:val="22"/>
        </w:rPr>
        <w:t>）</w:t>
      </w:r>
      <w:r>
        <w:rPr>
          <w:rFonts w:hint="eastAsia" w:ascii="仿宋" w:hAnsi="仿宋" w:eastAsia="仿宋" w:cs="仿宋"/>
          <w:sz w:val="22"/>
          <w:szCs w:val="22"/>
          <w:lang w:val="en-US" w:eastAsia="zh-CN"/>
        </w:rPr>
        <w:t>项目负责人证书复印件（如为建造师，另需提供相应B证复印件）</w:t>
      </w:r>
      <w:r>
        <w:rPr>
          <w:rFonts w:hint="eastAsia" w:ascii="仿宋" w:hAnsi="仿宋" w:eastAsia="仿宋" w:cs="仿宋"/>
          <w:sz w:val="22"/>
          <w:szCs w:val="22"/>
          <w:lang w:eastAsia="zh-CN"/>
        </w:rPr>
        <w:t>；</w:t>
      </w:r>
    </w:p>
    <w:p w14:paraId="2A69403E">
      <w:pPr>
        <w:keepNext w:val="0"/>
        <w:keepLines w:val="0"/>
        <w:pageBreakBefore w:val="0"/>
        <w:widowControl w:val="0"/>
        <w:tabs>
          <w:tab w:val="left" w:pos="780"/>
        </w:tabs>
        <w:kinsoku/>
        <w:wordWrap/>
        <w:overflowPunct/>
        <w:topLinePunct w:val="0"/>
        <w:autoSpaceDE/>
        <w:autoSpaceDN/>
        <w:bidi w:val="0"/>
        <w:adjustRightInd/>
        <w:snapToGrid/>
        <w:spacing w:line="360" w:lineRule="auto"/>
        <w:ind w:left="0" w:leftChars="0" w:right="0" w:firstLine="440" w:firstLineChars="200"/>
        <w:textAlignment w:val="auto"/>
        <w:rPr>
          <w:rFonts w:hint="eastAsia" w:ascii="仿宋" w:hAnsi="仿宋" w:eastAsia="仿宋" w:cs="仿宋"/>
          <w:sz w:val="22"/>
          <w:szCs w:val="22"/>
          <w:lang w:eastAsia="zh-CN"/>
        </w:rPr>
      </w:pPr>
      <w:r>
        <w:rPr>
          <w:rFonts w:hint="eastAsia" w:ascii="仿宋" w:hAnsi="仿宋" w:eastAsia="仿宋" w:cs="仿宋"/>
          <w:sz w:val="22"/>
          <w:szCs w:val="22"/>
          <w:lang w:val="en-US" w:eastAsia="zh-CN"/>
        </w:rPr>
        <w:t>（8）</w:t>
      </w:r>
      <w:r>
        <w:rPr>
          <w:rFonts w:hint="eastAsia" w:ascii="仿宋" w:hAnsi="仿宋" w:eastAsia="仿宋" w:cs="仿宋"/>
          <w:sz w:val="22"/>
          <w:szCs w:val="22"/>
        </w:rPr>
        <w:t>投标人为</w:t>
      </w:r>
      <w:r>
        <w:rPr>
          <w:rFonts w:hint="eastAsia" w:ascii="仿宋" w:hAnsi="仿宋" w:eastAsia="仿宋" w:cs="仿宋"/>
          <w:sz w:val="22"/>
          <w:szCs w:val="22"/>
          <w:lang w:val="en-US" w:eastAsia="zh-CN"/>
        </w:rPr>
        <w:t>项目负责人和</w:t>
      </w:r>
      <w:r>
        <w:rPr>
          <w:rFonts w:hint="eastAsia" w:ascii="仿宋" w:hAnsi="仿宋" w:eastAsia="仿宋" w:cs="仿宋"/>
          <w:sz w:val="22"/>
          <w:szCs w:val="22"/>
        </w:rPr>
        <w:t>授权委托人缴纳的养老保险缴费证明材料，加盖社保部门有效章印复印件（提供</w:t>
      </w:r>
      <w:r>
        <w:rPr>
          <w:rFonts w:hint="eastAsia" w:ascii="仿宋" w:hAnsi="仿宋" w:eastAsia="仿宋" w:cs="仿宋"/>
          <w:sz w:val="22"/>
          <w:szCs w:val="22"/>
          <w:lang w:val="en-US" w:eastAsia="zh-CN"/>
        </w:rPr>
        <w:t>投标截止时间前三个月任意月份保险</w:t>
      </w:r>
      <w:r>
        <w:rPr>
          <w:rFonts w:hint="eastAsia" w:ascii="仿宋" w:hAnsi="仿宋" w:eastAsia="仿宋" w:cs="仿宋"/>
          <w:sz w:val="22"/>
          <w:szCs w:val="22"/>
        </w:rPr>
        <w:t>），注明缴费起止时间（事业单位不需提供此项资料，但需提供人社部门出具的人员事业性质证明原件</w:t>
      </w:r>
      <w:r>
        <w:rPr>
          <w:rFonts w:hint="eastAsia" w:ascii="仿宋" w:hAnsi="仿宋" w:eastAsia="仿宋" w:cs="仿宋"/>
          <w:sz w:val="22"/>
          <w:szCs w:val="22"/>
          <w:lang w:val="en-US" w:eastAsia="zh-CN"/>
        </w:rPr>
        <w:t>扫描件</w:t>
      </w:r>
      <w:r>
        <w:rPr>
          <w:rFonts w:hint="eastAsia" w:ascii="仿宋" w:hAnsi="仿宋" w:eastAsia="仿宋" w:cs="仿宋"/>
          <w:sz w:val="22"/>
          <w:szCs w:val="22"/>
        </w:rPr>
        <w:t>）</w:t>
      </w:r>
      <w:r>
        <w:rPr>
          <w:rFonts w:hint="eastAsia" w:ascii="仿宋" w:hAnsi="仿宋" w:eastAsia="仿宋" w:cs="仿宋"/>
          <w:sz w:val="22"/>
          <w:szCs w:val="22"/>
          <w:lang w:eastAsia="zh-CN"/>
        </w:rPr>
        <w:t>；</w:t>
      </w:r>
    </w:p>
    <w:p w14:paraId="65E123DE">
      <w:pPr>
        <w:keepNext w:val="0"/>
        <w:keepLines w:val="0"/>
        <w:pageBreakBefore w:val="0"/>
        <w:widowControl w:val="0"/>
        <w:tabs>
          <w:tab w:val="left" w:pos="780"/>
        </w:tabs>
        <w:kinsoku/>
        <w:wordWrap/>
        <w:overflowPunct/>
        <w:topLinePunct w:val="0"/>
        <w:autoSpaceDE/>
        <w:autoSpaceDN/>
        <w:bidi w:val="0"/>
        <w:adjustRightInd/>
        <w:snapToGrid/>
        <w:spacing w:line="360" w:lineRule="auto"/>
        <w:ind w:left="0" w:leftChars="0" w:right="0" w:firstLine="440" w:firstLineChars="200"/>
        <w:textAlignment w:val="auto"/>
        <w:rPr>
          <w:rFonts w:hint="default" w:ascii="仿宋" w:hAnsi="仿宋" w:eastAsia="仿宋" w:cs="仿宋"/>
          <w:sz w:val="22"/>
          <w:szCs w:val="22"/>
          <w:lang w:val="en-US" w:eastAsia="zh-CN"/>
        </w:rPr>
      </w:pPr>
      <w:r>
        <w:rPr>
          <w:rFonts w:hint="eastAsia" w:ascii="仿宋" w:hAnsi="仿宋" w:eastAsia="仿宋" w:cs="仿宋"/>
          <w:sz w:val="22"/>
          <w:szCs w:val="22"/>
        </w:rPr>
        <w:t>（</w:t>
      </w:r>
      <w:r>
        <w:rPr>
          <w:rFonts w:hint="eastAsia" w:ascii="仿宋" w:hAnsi="仿宋" w:eastAsia="仿宋" w:cs="仿宋"/>
          <w:sz w:val="22"/>
          <w:szCs w:val="22"/>
          <w:lang w:val="en-US" w:eastAsia="zh-CN"/>
        </w:rPr>
        <w:t>9</w:t>
      </w:r>
      <w:r>
        <w:rPr>
          <w:rFonts w:hint="eastAsia" w:ascii="仿宋" w:hAnsi="仿宋" w:eastAsia="仿宋" w:cs="仿宋"/>
          <w:sz w:val="22"/>
          <w:szCs w:val="22"/>
        </w:rPr>
        <w:t>）</w:t>
      </w:r>
      <w:r>
        <w:rPr>
          <w:rFonts w:hint="eastAsia" w:ascii="仿宋" w:hAnsi="仿宋" w:eastAsia="仿宋" w:cs="仿宋"/>
          <w:sz w:val="22"/>
          <w:szCs w:val="22"/>
          <w:lang w:val="en-US" w:eastAsia="zh-CN"/>
        </w:rPr>
        <w:t>投标保证金信用承诺函（格式附后）。</w:t>
      </w:r>
    </w:p>
    <w:p w14:paraId="3393B81E">
      <w:pPr>
        <w:keepNext w:val="0"/>
        <w:keepLines w:val="0"/>
        <w:pageBreakBefore w:val="0"/>
        <w:widowControl w:val="0"/>
        <w:tabs>
          <w:tab w:val="left" w:pos="780"/>
        </w:tabs>
        <w:kinsoku/>
        <w:wordWrap/>
        <w:overflowPunct/>
        <w:topLinePunct w:val="0"/>
        <w:autoSpaceDE/>
        <w:autoSpaceDN/>
        <w:bidi w:val="0"/>
        <w:adjustRightInd/>
        <w:snapToGrid/>
        <w:spacing w:line="360" w:lineRule="auto"/>
        <w:ind w:left="0" w:leftChars="0" w:right="0" w:firstLine="442" w:firstLineChars="200"/>
        <w:textAlignment w:val="auto"/>
        <w:rPr>
          <w:rFonts w:hint="eastAsia" w:ascii="仿宋" w:hAnsi="仿宋" w:eastAsia="仿宋" w:cs="仿宋"/>
          <w:sz w:val="22"/>
          <w:szCs w:val="22"/>
          <w:lang w:eastAsia="zh-CN"/>
        </w:rPr>
      </w:pPr>
      <w:r>
        <w:rPr>
          <w:rFonts w:hint="eastAsia" w:ascii="仿宋" w:hAnsi="仿宋" w:eastAsia="仿宋" w:cs="仿宋"/>
          <w:b/>
          <w:color w:val="000000"/>
          <w:sz w:val="22"/>
          <w:szCs w:val="22"/>
          <w:lang w:val="zh-TW" w:eastAsia="zh-CN" w:bidi="zh-TW"/>
        </w:rPr>
        <w:t>（十</w:t>
      </w:r>
      <w:r>
        <w:rPr>
          <w:rFonts w:hint="eastAsia" w:ascii="仿宋" w:hAnsi="仿宋" w:eastAsia="仿宋" w:cs="仿宋"/>
          <w:b/>
          <w:color w:val="000000"/>
          <w:sz w:val="22"/>
          <w:szCs w:val="22"/>
          <w:lang w:val="en-US" w:eastAsia="zh-CN" w:bidi="zh-TW"/>
        </w:rPr>
        <w:t>四</w:t>
      </w:r>
      <w:r>
        <w:rPr>
          <w:rFonts w:hint="eastAsia" w:ascii="仿宋" w:hAnsi="仿宋" w:eastAsia="仿宋" w:cs="仿宋"/>
          <w:b/>
          <w:color w:val="000000"/>
          <w:sz w:val="22"/>
          <w:szCs w:val="22"/>
          <w:lang w:val="zh-TW" w:eastAsia="zh-CN" w:bidi="zh-TW"/>
        </w:rPr>
        <w:t>）</w:t>
      </w:r>
      <w:r>
        <w:rPr>
          <w:rFonts w:hint="eastAsia" w:ascii="仿宋" w:hAnsi="仿宋" w:eastAsia="仿宋" w:cs="仿宋"/>
          <w:b w:val="0"/>
          <w:bCs/>
          <w:color w:val="000000"/>
          <w:sz w:val="22"/>
          <w:szCs w:val="22"/>
          <w:lang w:val="zh-TW" w:eastAsia="zh-CN" w:bidi="zh-TW"/>
        </w:rPr>
        <w:t>投标人提交的投标文件应当使用招标文件所提供或要求的投标文件格式 （表格可以按同样格式扩展）。</w:t>
      </w:r>
    </w:p>
    <w:p w14:paraId="5C8F420C">
      <w:pPr>
        <w:pStyle w:val="31"/>
        <w:keepNext w:val="0"/>
        <w:keepLines w:val="0"/>
        <w:pageBreakBefore w:val="0"/>
        <w:widowControl w:val="0"/>
        <w:tabs>
          <w:tab w:val="left" w:pos="1131"/>
        </w:tabs>
        <w:kinsoku/>
        <w:wordWrap/>
        <w:overflowPunct/>
        <w:topLinePunct w:val="0"/>
        <w:autoSpaceDE/>
        <w:autoSpaceDN/>
        <w:bidi w:val="0"/>
        <w:adjustRightInd/>
        <w:snapToGrid/>
        <w:spacing w:line="360" w:lineRule="auto"/>
        <w:ind w:left="0" w:leftChars="0" w:right="0" w:firstLine="442" w:firstLineChars="200"/>
        <w:textAlignment w:val="auto"/>
        <w:rPr>
          <w:rFonts w:hint="eastAsia" w:ascii="仿宋" w:hAnsi="仿宋" w:eastAsia="仿宋" w:cs="仿宋"/>
          <w:b w:val="0"/>
          <w:bCs/>
          <w:sz w:val="22"/>
          <w:szCs w:val="22"/>
          <w:lang w:eastAsia="zh-CN"/>
        </w:rPr>
      </w:pPr>
      <w:r>
        <w:rPr>
          <w:rFonts w:hint="eastAsia" w:ascii="仿宋" w:hAnsi="仿宋" w:eastAsia="仿宋" w:cs="仿宋"/>
          <w:b/>
          <w:sz w:val="22"/>
          <w:szCs w:val="22"/>
          <w:lang w:eastAsia="zh-CN"/>
        </w:rPr>
        <w:t>（十</w:t>
      </w:r>
      <w:r>
        <w:rPr>
          <w:rFonts w:hint="eastAsia" w:ascii="仿宋" w:hAnsi="仿宋" w:eastAsia="仿宋" w:cs="仿宋"/>
          <w:b/>
          <w:sz w:val="22"/>
          <w:szCs w:val="22"/>
          <w:lang w:val="en-US" w:eastAsia="zh-CN"/>
        </w:rPr>
        <w:t>五</w:t>
      </w:r>
      <w:r>
        <w:rPr>
          <w:rFonts w:hint="eastAsia" w:ascii="仿宋" w:hAnsi="仿宋" w:eastAsia="仿宋" w:cs="仿宋"/>
          <w:b/>
          <w:sz w:val="22"/>
          <w:szCs w:val="22"/>
          <w:lang w:eastAsia="zh-CN"/>
        </w:rPr>
        <w:t>）</w:t>
      </w:r>
      <w:r>
        <w:rPr>
          <w:rFonts w:hint="eastAsia" w:ascii="仿宋" w:hAnsi="仿宋" w:eastAsia="仿宋" w:cs="仿宋"/>
          <w:b w:val="0"/>
          <w:bCs/>
          <w:sz w:val="22"/>
          <w:szCs w:val="22"/>
          <w:lang w:eastAsia="zh-CN"/>
        </w:rPr>
        <w:t>全套投标文件应无修改和行间插字。如有修改须在修改处加盖投标人法 定代表人或其委托代理人的印鉴。</w:t>
      </w:r>
    </w:p>
    <w:p w14:paraId="5F39C69C">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firstLine="442" w:firstLineChars="200"/>
        <w:jc w:val="both"/>
        <w:textAlignment w:val="auto"/>
        <w:rPr>
          <w:rFonts w:hint="eastAsia" w:ascii="仿宋" w:hAnsi="仿宋" w:eastAsia="仿宋" w:cs="仿宋"/>
          <w:sz w:val="22"/>
          <w:szCs w:val="22"/>
        </w:rPr>
      </w:pPr>
      <w:r>
        <w:rPr>
          <w:rFonts w:hint="eastAsia" w:ascii="仿宋" w:hAnsi="仿宋" w:eastAsia="仿宋" w:cs="仿宋"/>
          <w:b/>
          <w:sz w:val="22"/>
          <w:szCs w:val="22"/>
        </w:rPr>
        <w:t>（十</w:t>
      </w:r>
      <w:r>
        <w:rPr>
          <w:rFonts w:hint="eastAsia" w:ascii="仿宋" w:hAnsi="仿宋" w:eastAsia="仿宋" w:cs="仿宋"/>
          <w:b/>
          <w:sz w:val="22"/>
          <w:szCs w:val="22"/>
          <w:lang w:val="en-US" w:eastAsia="zh-CN"/>
        </w:rPr>
        <w:t>六</w:t>
      </w:r>
      <w:r>
        <w:rPr>
          <w:rFonts w:hint="eastAsia" w:ascii="仿宋" w:hAnsi="仿宋" w:eastAsia="仿宋" w:cs="仿宋"/>
          <w:b/>
          <w:sz w:val="22"/>
          <w:szCs w:val="22"/>
          <w:lang w:eastAsia="zh-CN"/>
        </w:rPr>
        <w:t>）</w:t>
      </w:r>
      <w:r>
        <w:rPr>
          <w:rFonts w:hint="eastAsia" w:ascii="仿宋" w:hAnsi="仿宋" w:eastAsia="仿宋" w:cs="仿宋"/>
          <w:b/>
          <w:sz w:val="22"/>
          <w:szCs w:val="22"/>
        </w:rPr>
        <w:t>投标有效期</w:t>
      </w:r>
      <w:r>
        <w:rPr>
          <w:rFonts w:hint="eastAsia" w:ascii="仿宋" w:hAnsi="仿宋" w:eastAsia="仿宋" w:cs="仿宋"/>
          <w:b/>
          <w:sz w:val="22"/>
          <w:szCs w:val="22"/>
          <w:lang w:eastAsia="zh-CN"/>
        </w:rPr>
        <w:t>：</w:t>
      </w:r>
      <w:r>
        <w:rPr>
          <w:rFonts w:hint="eastAsia" w:ascii="仿宋" w:hAnsi="仿宋" w:eastAsia="仿宋" w:cs="仿宋"/>
          <w:sz w:val="22"/>
          <w:szCs w:val="22"/>
        </w:rPr>
        <w:t>投标文件自投标截止时间之日起60天内有效。</w:t>
      </w:r>
    </w:p>
    <w:p w14:paraId="73BE90D6">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firstLine="442" w:firstLineChars="200"/>
        <w:jc w:val="both"/>
        <w:textAlignment w:val="auto"/>
        <w:rPr>
          <w:rFonts w:hint="eastAsia" w:ascii="仿宋" w:hAnsi="仿宋" w:eastAsia="仿宋" w:cs="仿宋"/>
          <w:b/>
          <w:sz w:val="22"/>
          <w:szCs w:val="22"/>
        </w:rPr>
      </w:pPr>
      <w:r>
        <w:rPr>
          <w:rFonts w:hint="eastAsia" w:ascii="仿宋" w:hAnsi="仿宋" w:eastAsia="仿宋" w:cs="仿宋"/>
          <w:b/>
          <w:sz w:val="22"/>
          <w:szCs w:val="22"/>
        </w:rPr>
        <w:t>（十</w:t>
      </w:r>
      <w:r>
        <w:rPr>
          <w:rFonts w:hint="eastAsia" w:ascii="仿宋" w:hAnsi="仿宋" w:eastAsia="仿宋" w:cs="仿宋"/>
          <w:b/>
          <w:sz w:val="22"/>
          <w:szCs w:val="22"/>
          <w:lang w:val="en-US" w:eastAsia="zh-CN"/>
        </w:rPr>
        <w:t>七</w:t>
      </w:r>
      <w:r>
        <w:rPr>
          <w:rFonts w:hint="eastAsia" w:ascii="仿宋" w:hAnsi="仿宋" w:eastAsia="仿宋" w:cs="仿宋"/>
          <w:b/>
          <w:sz w:val="22"/>
          <w:szCs w:val="22"/>
        </w:rPr>
        <w:t>）投标担保金</w:t>
      </w:r>
    </w:p>
    <w:p w14:paraId="68C8F8F5">
      <w:pPr>
        <w:pStyle w:val="31"/>
        <w:keepNext w:val="0"/>
        <w:keepLines w:val="0"/>
        <w:pageBreakBefore w:val="0"/>
        <w:widowControl w:val="0"/>
        <w:tabs>
          <w:tab w:val="left" w:pos="877"/>
        </w:tabs>
        <w:kinsoku/>
        <w:wordWrap/>
        <w:overflowPunct/>
        <w:topLinePunct w:val="0"/>
        <w:autoSpaceDE/>
        <w:autoSpaceDN/>
        <w:bidi w:val="0"/>
        <w:adjustRightInd/>
        <w:snapToGrid/>
        <w:spacing w:line="360" w:lineRule="auto"/>
        <w:ind w:left="0" w:leftChars="0" w:right="0" w:firstLine="440" w:firstLineChars="200"/>
        <w:jc w:val="both"/>
        <w:textAlignment w:val="auto"/>
        <w:rPr>
          <w:rFonts w:hint="eastAsia" w:ascii="仿宋" w:hAnsi="仿宋" w:eastAsia="仿宋" w:cs="仿宋"/>
          <w:sz w:val="22"/>
          <w:szCs w:val="22"/>
          <w:highlight w:val="yellow"/>
          <w:lang w:val="en-US" w:eastAsia="zh-CN"/>
        </w:rPr>
      </w:pPr>
      <w:r>
        <w:rPr>
          <w:rFonts w:hint="eastAsia" w:ascii="仿宋" w:hAnsi="仿宋" w:eastAsia="仿宋" w:cs="仿宋"/>
          <w:sz w:val="22"/>
          <w:szCs w:val="22"/>
          <w:highlight w:val="yellow"/>
          <w:lang w:val="en-US" w:eastAsia="zh-CN"/>
        </w:rPr>
        <w:t>1、本项目在投标时不需要提供投标保证金。</w:t>
      </w:r>
    </w:p>
    <w:p w14:paraId="07FA8D48">
      <w:pPr>
        <w:pStyle w:val="31"/>
        <w:keepNext w:val="0"/>
        <w:keepLines w:val="0"/>
        <w:pageBreakBefore w:val="0"/>
        <w:widowControl w:val="0"/>
        <w:tabs>
          <w:tab w:val="left" w:pos="877"/>
        </w:tabs>
        <w:kinsoku/>
        <w:wordWrap/>
        <w:overflowPunct/>
        <w:topLinePunct w:val="0"/>
        <w:autoSpaceDE/>
        <w:autoSpaceDN/>
        <w:bidi w:val="0"/>
        <w:adjustRightInd/>
        <w:snapToGrid/>
        <w:spacing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2、中标人在签订合同的同时应缴纳履约担保金。</w:t>
      </w:r>
    </w:p>
    <w:p w14:paraId="7E8391F1">
      <w:pPr>
        <w:pStyle w:val="31"/>
        <w:keepNext w:val="0"/>
        <w:keepLines w:val="0"/>
        <w:pageBreakBefore w:val="0"/>
        <w:widowControl w:val="0"/>
        <w:tabs>
          <w:tab w:val="left" w:pos="877"/>
        </w:tabs>
        <w:kinsoku/>
        <w:wordWrap/>
        <w:overflowPunct/>
        <w:topLinePunct w:val="0"/>
        <w:autoSpaceDE/>
        <w:autoSpaceDN/>
        <w:bidi w:val="0"/>
        <w:adjustRightInd/>
        <w:snapToGrid/>
        <w:spacing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3、如投标人发生下列情况之一时，取消中标资格，视情节轻重，按相关规定进 行处理：</w:t>
      </w:r>
    </w:p>
    <w:p w14:paraId="1725BAE3">
      <w:pPr>
        <w:pStyle w:val="31"/>
        <w:keepNext w:val="0"/>
        <w:keepLines w:val="0"/>
        <w:pageBreakBefore w:val="0"/>
        <w:widowControl w:val="0"/>
        <w:tabs>
          <w:tab w:val="left" w:pos="1160"/>
        </w:tabs>
        <w:kinsoku/>
        <w:wordWrap/>
        <w:overflowPunct/>
        <w:topLinePunct w:val="0"/>
        <w:autoSpaceDE/>
        <w:autoSpaceDN/>
        <w:bidi w:val="0"/>
        <w:adjustRightInd/>
        <w:snapToGrid/>
        <w:spacing w:line="360" w:lineRule="auto"/>
        <w:ind w:left="0" w:leftChars="0" w:right="0" w:firstLine="440" w:firstLineChars="200"/>
        <w:jc w:val="both"/>
        <w:textAlignment w:val="auto"/>
        <w:rPr>
          <w:rFonts w:hint="eastAsia" w:ascii="仿宋" w:hAnsi="仿宋" w:eastAsia="仿宋" w:cs="仿宋"/>
          <w:sz w:val="22"/>
          <w:szCs w:val="22"/>
        </w:rPr>
      </w:pPr>
      <w:bookmarkStart w:id="31" w:name="bookmark72"/>
      <w:r>
        <w:rPr>
          <w:rFonts w:hint="eastAsia" w:ascii="仿宋" w:hAnsi="仿宋" w:eastAsia="仿宋" w:cs="仿宋"/>
          <w:sz w:val="22"/>
          <w:szCs w:val="22"/>
        </w:rPr>
        <w:t>（</w:t>
      </w:r>
      <w:bookmarkEnd w:id="31"/>
      <w:r>
        <w:rPr>
          <w:rFonts w:hint="eastAsia" w:ascii="仿宋" w:hAnsi="仿宋" w:eastAsia="仿宋" w:cs="仿宋"/>
          <w:sz w:val="22"/>
          <w:szCs w:val="22"/>
        </w:rPr>
        <w:t>1）在中标人或者中标候选人确定之前，投标人要求撤回投标文件或者要求退 还投标保证金的；</w:t>
      </w:r>
    </w:p>
    <w:p w14:paraId="6C07AFCE">
      <w:pPr>
        <w:pStyle w:val="31"/>
        <w:keepNext w:val="0"/>
        <w:keepLines w:val="0"/>
        <w:pageBreakBefore w:val="0"/>
        <w:widowControl w:val="0"/>
        <w:tabs>
          <w:tab w:val="left" w:pos="1106"/>
        </w:tabs>
        <w:kinsoku/>
        <w:wordWrap/>
        <w:overflowPunct/>
        <w:topLinePunct w:val="0"/>
        <w:autoSpaceDE/>
        <w:autoSpaceDN/>
        <w:bidi w:val="0"/>
        <w:adjustRightInd/>
        <w:snapToGrid/>
        <w:spacing w:line="360" w:lineRule="auto"/>
        <w:ind w:left="0" w:leftChars="0" w:right="0" w:firstLine="440" w:firstLineChars="200"/>
        <w:textAlignment w:val="auto"/>
        <w:rPr>
          <w:rFonts w:hint="eastAsia" w:ascii="仿宋" w:hAnsi="仿宋" w:eastAsia="仿宋" w:cs="仿宋"/>
          <w:sz w:val="22"/>
          <w:szCs w:val="22"/>
        </w:rPr>
      </w:pPr>
      <w:bookmarkStart w:id="32" w:name="bookmark73"/>
      <w:r>
        <w:rPr>
          <w:rFonts w:hint="eastAsia" w:ascii="仿宋" w:hAnsi="仿宋" w:eastAsia="仿宋" w:cs="仿宋"/>
          <w:sz w:val="22"/>
          <w:szCs w:val="22"/>
        </w:rPr>
        <w:t>（</w:t>
      </w:r>
      <w:bookmarkEnd w:id="32"/>
      <w:r>
        <w:rPr>
          <w:rFonts w:hint="eastAsia" w:ascii="仿宋" w:hAnsi="仿宋" w:eastAsia="仿宋" w:cs="仿宋"/>
          <w:sz w:val="22"/>
          <w:szCs w:val="22"/>
        </w:rPr>
        <w:t>2）中标人未能在规定期限内提交履约担保或签订合同协议；</w:t>
      </w:r>
    </w:p>
    <w:p w14:paraId="5B22F19A">
      <w:pPr>
        <w:pStyle w:val="31"/>
        <w:keepNext w:val="0"/>
        <w:keepLines w:val="0"/>
        <w:pageBreakBefore w:val="0"/>
        <w:widowControl w:val="0"/>
        <w:tabs>
          <w:tab w:val="left" w:pos="1160"/>
        </w:tabs>
        <w:kinsoku/>
        <w:wordWrap/>
        <w:overflowPunct/>
        <w:topLinePunct w:val="0"/>
        <w:autoSpaceDE/>
        <w:autoSpaceDN/>
        <w:bidi w:val="0"/>
        <w:adjustRightInd/>
        <w:snapToGrid/>
        <w:spacing w:line="360" w:lineRule="auto"/>
        <w:ind w:left="0" w:leftChars="0" w:right="0" w:firstLine="440" w:firstLineChars="200"/>
        <w:jc w:val="both"/>
        <w:textAlignment w:val="auto"/>
        <w:rPr>
          <w:rFonts w:hint="eastAsia" w:ascii="仿宋" w:hAnsi="仿宋" w:eastAsia="仿宋" w:cs="仿宋"/>
          <w:sz w:val="22"/>
          <w:szCs w:val="22"/>
        </w:rPr>
      </w:pPr>
      <w:bookmarkStart w:id="33" w:name="bookmark74"/>
      <w:r>
        <w:rPr>
          <w:rFonts w:hint="eastAsia" w:ascii="仿宋" w:hAnsi="仿宋" w:eastAsia="仿宋" w:cs="仿宋"/>
          <w:sz w:val="22"/>
          <w:szCs w:val="22"/>
        </w:rPr>
        <w:t>（</w:t>
      </w:r>
      <w:bookmarkEnd w:id="33"/>
      <w:r>
        <w:rPr>
          <w:rFonts w:hint="eastAsia" w:ascii="仿宋" w:hAnsi="仿宋" w:eastAsia="仿宋" w:cs="仿宋"/>
          <w:sz w:val="22"/>
          <w:szCs w:val="22"/>
        </w:rPr>
        <w:t>3）投标人弄虚作假骗取中标，或其他虚假投标、串标、恶意投诉，干扰招投标活动的；</w:t>
      </w:r>
    </w:p>
    <w:p w14:paraId="6112FE7E">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firstLine="442" w:firstLineChars="200"/>
        <w:jc w:val="both"/>
        <w:textAlignment w:val="auto"/>
        <w:rPr>
          <w:rFonts w:hint="eastAsia" w:ascii="仿宋" w:hAnsi="仿宋" w:eastAsia="仿宋" w:cs="仿宋"/>
          <w:b/>
          <w:sz w:val="22"/>
          <w:szCs w:val="22"/>
        </w:rPr>
      </w:pPr>
      <w:r>
        <w:rPr>
          <w:rFonts w:hint="eastAsia" w:ascii="仿宋" w:hAnsi="仿宋" w:eastAsia="仿宋" w:cs="仿宋"/>
          <w:b/>
          <w:sz w:val="22"/>
          <w:szCs w:val="22"/>
        </w:rPr>
        <w:t>（十</w:t>
      </w:r>
      <w:r>
        <w:rPr>
          <w:rFonts w:hint="eastAsia" w:ascii="仿宋" w:hAnsi="仿宋" w:eastAsia="仿宋" w:cs="仿宋"/>
          <w:b/>
          <w:sz w:val="22"/>
          <w:szCs w:val="22"/>
          <w:lang w:val="en-US" w:eastAsia="zh-CN"/>
        </w:rPr>
        <w:t>八</w:t>
      </w:r>
      <w:r>
        <w:rPr>
          <w:rFonts w:hint="eastAsia" w:ascii="仿宋" w:hAnsi="仿宋" w:eastAsia="仿宋" w:cs="仿宋"/>
          <w:b/>
          <w:sz w:val="22"/>
          <w:szCs w:val="22"/>
        </w:rPr>
        <w:t>）现场踏勘和投标费用</w:t>
      </w:r>
    </w:p>
    <w:p w14:paraId="6A66223F">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1、投标人应对工程现场及周围环境进行踏勘，以便获取有关编制投标文件和签署 合同所涉及的资料。投标人应承担踏勘现场所发生的责任和风险，以及自身所发生的费用。</w:t>
      </w:r>
    </w:p>
    <w:p w14:paraId="7B4C18A9">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lang w:val="zh-CN" w:eastAsia="zh-CN" w:bidi="zh-CN"/>
        </w:rPr>
        <w:t>2、</w:t>
      </w:r>
      <w:r>
        <w:rPr>
          <w:rFonts w:hint="eastAsia" w:ascii="仿宋" w:hAnsi="仿宋" w:eastAsia="仿宋" w:cs="仿宋"/>
          <w:sz w:val="22"/>
          <w:szCs w:val="22"/>
        </w:rPr>
        <w:t>投标人应承担其参加本招标活动自身所发生和应支付的费用。</w:t>
      </w:r>
    </w:p>
    <w:p w14:paraId="13F44243">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right="0" w:firstLine="0" w:firstLineChars="0"/>
        <w:textAlignment w:val="auto"/>
        <w:rPr>
          <w:rFonts w:ascii="仿宋" w:hAnsi="仿宋" w:eastAsia="仿宋" w:cs="宋体-简"/>
          <w:b/>
        </w:rPr>
      </w:pPr>
      <w:bookmarkStart w:id="34" w:name="bookmark75"/>
      <w:r>
        <w:rPr>
          <w:rFonts w:hint="eastAsia" w:ascii="仿宋" w:hAnsi="仿宋" w:eastAsia="仿宋" w:cs="宋体-简"/>
          <w:b/>
          <w:sz w:val="32"/>
          <w:szCs w:val="32"/>
        </w:rPr>
        <w:t>五</w:t>
      </w:r>
      <w:bookmarkEnd w:id="34"/>
      <w:r>
        <w:rPr>
          <w:rFonts w:hint="eastAsia" w:ascii="仿宋" w:hAnsi="仿宋" w:eastAsia="仿宋" w:cs="宋体-简"/>
          <w:b/>
          <w:sz w:val="32"/>
          <w:szCs w:val="32"/>
        </w:rPr>
        <w:t>、投标文件密封和提交</w:t>
      </w:r>
    </w:p>
    <w:p w14:paraId="65078C1D">
      <w:pPr>
        <w:pStyle w:val="31"/>
        <w:keepNext w:val="0"/>
        <w:keepLines w:val="0"/>
        <w:pageBreakBefore w:val="0"/>
        <w:widowControl w:val="0"/>
        <w:tabs>
          <w:tab w:val="left" w:pos="862"/>
        </w:tabs>
        <w:kinsoku/>
        <w:wordWrap/>
        <w:overflowPunct/>
        <w:topLinePunct w:val="0"/>
        <w:autoSpaceDE/>
        <w:autoSpaceDN/>
        <w:bidi w:val="0"/>
        <w:adjustRightInd/>
        <w:snapToGrid/>
        <w:spacing w:line="360" w:lineRule="auto"/>
        <w:ind w:left="0" w:leftChars="0" w:right="0" w:firstLine="442" w:firstLineChars="200"/>
        <w:textAlignment w:val="auto"/>
        <w:rPr>
          <w:rFonts w:hint="eastAsia" w:ascii="仿宋" w:hAnsi="仿宋" w:eastAsia="仿宋" w:cs="仿宋"/>
          <w:sz w:val="22"/>
          <w:szCs w:val="22"/>
        </w:rPr>
      </w:pPr>
      <w:r>
        <w:rPr>
          <w:rFonts w:hint="eastAsia" w:ascii="仿宋" w:hAnsi="仿宋" w:eastAsia="仿宋" w:cs="仿宋"/>
          <w:b/>
          <w:sz w:val="22"/>
          <w:szCs w:val="22"/>
        </w:rPr>
        <w:t>（</w:t>
      </w:r>
      <w:r>
        <w:rPr>
          <w:rFonts w:hint="eastAsia" w:ascii="仿宋" w:hAnsi="仿宋" w:eastAsia="仿宋" w:cs="仿宋"/>
          <w:b/>
          <w:sz w:val="22"/>
          <w:szCs w:val="22"/>
          <w:lang w:val="en-US" w:eastAsia="zh-CN"/>
        </w:rPr>
        <w:t>十九</w:t>
      </w:r>
      <w:r>
        <w:rPr>
          <w:rFonts w:hint="eastAsia" w:ascii="仿宋" w:hAnsi="仿宋" w:eastAsia="仿宋" w:cs="仿宋"/>
          <w:b/>
          <w:sz w:val="22"/>
          <w:szCs w:val="22"/>
        </w:rPr>
        <w:t>）</w:t>
      </w:r>
      <w:r>
        <w:rPr>
          <w:rFonts w:hint="eastAsia" w:ascii="仿宋" w:hAnsi="仿宋" w:eastAsia="仿宋" w:cs="仿宋"/>
          <w:b w:val="0"/>
          <w:bCs/>
          <w:sz w:val="22"/>
          <w:szCs w:val="22"/>
        </w:rPr>
        <w:t>投标文件应在投标函、法定代表人身份证明书、授权委托书（如有）等需要盖章的部分加盖相关章印</w:t>
      </w:r>
      <w:r>
        <w:rPr>
          <w:rFonts w:hint="eastAsia" w:ascii="仿宋" w:hAnsi="仿宋" w:eastAsia="仿宋" w:cs="仿宋"/>
          <w:sz w:val="22"/>
          <w:szCs w:val="22"/>
        </w:rPr>
        <w:t>。</w:t>
      </w:r>
    </w:p>
    <w:p w14:paraId="148857EC">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firstLine="442" w:firstLineChars="200"/>
        <w:jc w:val="both"/>
        <w:textAlignment w:val="auto"/>
        <w:rPr>
          <w:rFonts w:hint="eastAsia" w:ascii="仿宋" w:hAnsi="仿宋" w:eastAsia="仿宋" w:cs="仿宋"/>
          <w:b/>
          <w:bCs/>
          <w:sz w:val="22"/>
          <w:szCs w:val="22"/>
        </w:rPr>
      </w:pPr>
      <w:r>
        <w:rPr>
          <w:rFonts w:hint="eastAsia" w:ascii="仿宋" w:hAnsi="仿宋" w:eastAsia="仿宋" w:cs="仿宋"/>
          <w:b/>
          <w:sz w:val="22"/>
          <w:szCs w:val="22"/>
        </w:rPr>
        <w:t>（二十）</w:t>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mailto:4.1.1投标文件分为资格后审、商务部分，按本须知第9条规定的顺序编制目录，分别生成文稿，生成的文稿（PDF的形式生成电子文件上传）压缩成一个包并且重命名为某某单位+某某项目名称，并发送至电子邮箱dtjshjzb@163.com。" </w:instrText>
      </w:r>
      <w:r>
        <w:rPr>
          <w:rFonts w:hint="eastAsia" w:ascii="仿宋" w:hAnsi="仿宋" w:eastAsia="仿宋" w:cs="仿宋"/>
          <w:sz w:val="22"/>
          <w:szCs w:val="22"/>
        </w:rPr>
        <w:fldChar w:fldCharType="separate"/>
      </w:r>
      <w:r>
        <w:rPr>
          <w:rFonts w:hint="eastAsia" w:ascii="仿宋" w:hAnsi="仿宋" w:eastAsia="仿宋" w:cs="仿宋"/>
          <w:sz w:val="22"/>
          <w:szCs w:val="22"/>
        </w:rPr>
        <w:t>投标文件按“</w:t>
      </w: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十四</w:t>
      </w:r>
      <w:r>
        <w:rPr>
          <w:rFonts w:hint="eastAsia" w:ascii="仿宋" w:hAnsi="仿宋" w:eastAsia="仿宋" w:cs="仿宋"/>
          <w:sz w:val="22"/>
          <w:szCs w:val="22"/>
          <w:lang w:eastAsia="zh-CN"/>
        </w:rPr>
        <w:t>）</w:t>
      </w:r>
      <w:r>
        <w:rPr>
          <w:rFonts w:hint="eastAsia" w:ascii="仿宋" w:hAnsi="仿宋" w:eastAsia="仿宋" w:cs="仿宋"/>
          <w:sz w:val="22"/>
          <w:szCs w:val="22"/>
        </w:rPr>
        <w:t>投标文件的组成”的内容和顺序编制，按要求签字盖章后扫描生成</w:t>
      </w:r>
      <w:r>
        <w:rPr>
          <w:rFonts w:hint="eastAsia" w:ascii="仿宋" w:hAnsi="仿宋" w:eastAsia="仿宋" w:cs="仿宋"/>
          <w:sz w:val="22"/>
          <w:szCs w:val="22"/>
          <w:lang w:val="en-US" w:eastAsia="zh-CN"/>
        </w:rPr>
        <w:t>彩色</w:t>
      </w:r>
      <w:r>
        <w:rPr>
          <w:rFonts w:hint="eastAsia" w:ascii="仿宋" w:hAnsi="仿宋" w:eastAsia="仿宋" w:cs="仿宋"/>
          <w:sz w:val="22"/>
          <w:szCs w:val="22"/>
        </w:rPr>
        <w:t>PDF文档</w:t>
      </w:r>
      <w:r>
        <w:rPr>
          <w:rFonts w:hint="eastAsia" w:ascii="仿宋" w:hAnsi="仿宋" w:eastAsia="仿宋" w:cs="仿宋"/>
          <w:b/>
          <w:color w:val="auto"/>
          <w:sz w:val="22"/>
          <w:szCs w:val="22"/>
          <w:highlight w:val="none"/>
          <w:lang w:eastAsia="zh-CN"/>
        </w:rPr>
        <w:t>（</w:t>
      </w:r>
      <w:r>
        <w:rPr>
          <w:rFonts w:hint="eastAsia" w:ascii="仿宋" w:hAnsi="仿宋" w:eastAsia="仿宋" w:cs="仿宋"/>
          <w:b/>
          <w:bCs/>
          <w:color w:val="auto"/>
          <w:kern w:val="2"/>
          <w:sz w:val="22"/>
          <w:szCs w:val="22"/>
          <w:highlight w:val="lightGray"/>
          <w:lang w:val="en-US" w:eastAsia="zh-Hans" w:bidi="ar-SA"/>
        </w:rPr>
        <w:t>文件中所有签字盖章需清晰完整</w:t>
      </w:r>
      <w:r>
        <w:rPr>
          <w:rFonts w:hint="eastAsia" w:ascii="仿宋" w:hAnsi="仿宋" w:eastAsia="仿宋" w:cs="仿宋"/>
          <w:b/>
          <w:bCs/>
          <w:color w:val="auto"/>
          <w:kern w:val="2"/>
          <w:sz w:val="22"/>
          <w:szCs w:val="22"/>
          <w:highlight w:val="lightGray"/>
          <w:lang w:eastAsia="zh-Hans" w:bidi="ar-SA"/>
        </w:rPr>
        <w:t>，</w:t>
      </w:r>
      <w:r>
        <w:rPr>
          <w:rFonts w:hint="eastAsia" w:ascii="仿宋" w:hAnsi="仿宋" w:eastAsia="仿宋" w:cs="仿宋"/>
          <w:b/>
          <w:bCs/>
          <w:color w:val="auto"/>
          <w:kern w:val="2"/>
          <w:sz w:val="22"/>
          <w:szCs w:val="22"/>
          <w:highlight w:val="lightGray"/>
          <w:lang w:val="en-US" w:eastAsia="zh-Hans" w:bidi="ar-SA"/>
        </w:rPr>
        <w:t>不允许使用电子签章</w:t>
      </w:r>
      <w:r>
        <w:rPr>
          <w:rFonts w:hint="eastAsia" w:ascii="仿宋" w:hAnsi="仿宋" w:eastAsia="仿宋" w:cs="仿宋"/>
          <w:b/>
          <w:color w:val="auto"/>
          <w:sz w:val="22"/>
          <w:szCs w:val="22"/>
          <w:highlight w:val="none"/>
          <w:lang w:eastAsia="zh-CN"/>
        </w:rPr>
        <w:t>）</w:t>
      </w:r>
      <w:r>
        <w:rPr>
          <w:rFonts w:hint="eastAsia" w:ascii="仿宋" w:hAnsi="仿宋" w:eastAsia="仿宋" w:cs="仿宋"/>
          <w:sz w:val="22"/>
          <w:szCs w:val="22"/>
        </w:rPr>
        <w:t>，命名为“某某公司（投标人单位全称）”，将文稿使用360压缩生成一个压缩包（压缩包里面有且仅有一个PDF文档），命名为“某某项目（本项目名称）投标文件”，并进行加密。</w:t>
      </w:r>
      <w:r>
        <w:rPr>
          <w:rFonts w:hint="eastAsia" w:ascii="仿宋" w:hAnsi="仿宋" w:eastAsia="仿宋" w:cs="仿宋"/>
          <w:sz w:val="22"/>
          <w:szCs w:val="22"/>
        </w:rPr>
        <w:fldChar w:fldCharType="end"/>
      </w:r>
      <w:r>
        <w:rPr>
          <w:rFonts w:hint="eastAsia" w:ascii="仿宋" w:hAnsi="仿宋" w:eastAsia="仿宋" w:cs="仿宋"/>
          <w:sz w:val="22"/>
          <w:szCs w:val="22"/>
        </w:rPr>
        <w:t>投标密码建议采用字母与数字的组合。</w:t>
      </w:r>
      <w:r>
        <w:rPr>
          <w:rFonts w:hint="eastAsia" w:ascii="仿宋" w:hAnsi="仿宋" w:eastAsia="仿宋" w:cs="仿宋"/>
          <w:b/>
          <w:bCs/>
          <w:sz w:val="22"/>
          <w:szCs w:val="22"/>
        </w:rPr>
        <w:t>中标单位在中标后须按要求编制全套纸质文件（正本一份、副本三份，正本必须为扫描上传的投标文件原版）送至本项目的招标代理机构处，公示期内必须送达，否则招标人有权取消其中标资格。</w:t>
      </w:r>
    </w:p>
    <w:p w14:paraId="21657324">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firstLine="442" w:firstLineChars="200"/>
        <w:textAlignment w:val="auto"/>
        <w:rPr>
          <w:rFonts w:hint="eastAsia" w:ascii="仿宋" w:hAnsi="仿宋" w:eastAsia="仿宋" w:cs="仿宋"/>
          <w:b/>
          <w:sz w:val="22"/>
          <w:szCs w:val="22"/>
        </w:rPr>
      </w:pPr>
      <w:r>
        <w:rPr>
          <w:rFonts w:hint="eastAsia" w:ascii="仿宋" w:hAnsi="仿宋" w:eastAsia="仿宋" w:cs="仿宋"/>
          <w:b/>
          <w:sz w:val="22"/>
          <w:szCs w:val="22"/>
        </w:rPr>
        <w:t>（二十</w:t>
      </w:r>
      <w:r>
        <w:rPr>
          <w:rFonts w:hint="eastAsia" w:ascii="仿宋" w:hAnsi="仿宋" w:eastAsia="仿宋" w:cs="仿宋"/>
          <w:b/>
          <w:sz w:val="22"/>
          <w:szCs w:val="22"/>
          <w:lang w:val="en-US" w:eastAsia="zh-CN"/>
        </w:rPr>
        <w:t>一</w:t>
      </w:r>
      <w:r>
        <w:rPr>
          <w:rFonts w:hint="eastAsia" w:ascii="仿宋" w:hAnsi="仿宋" w:eastAsia="仿宋" w:cs="仿宋"/>
          <w:b/>
          <w:sz w:val="22"/>
          <w:szCs w:val="22"/>
        </w:rPr>
        <w:t>）投标文件的递交：</w:t>
      </w:r>
    </w:p>
    <w:p w14:paraId="6393C1FD">
      <w:pPr>
        <w:pStyle w:val="31"/>
        <w:keepNext w:val="0"/>
        <w:keepLines w:val="0"/>
        <w:pageBreakBefore w:val="0"/>
        <w:widowControl w:val="0"/>
        <w:tabs>
          <w:tab w:val="left" w:pos="1156"/>
        </w:tabs>
        <w:kinsoku/>
        <w:wordWrap/>
        <w:overflowPunct/>
        <w:topLinePunct w:val="0"/>
        <w:autoSpaceDE/>
        <w:autoSpaceDN/>
        <w:bidi w:val="0"/>
        <w:adjustRightInd/>
        <w:snapToGrid/>
        <w:spacing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1、</w:t>
      </w:r>
      <w:r>
        <w:rPr>
          <w:rFonts w:hint="eastAsia" w:ascii="仿宋" w:hAnsi="仿宋" w:eastAsia="仿宋" w:cs="仿宋"/>
          <w:sz w:val="22"/>
          <w:szCs w:val="22"/>
        </w:rPr>
        <w:t>投标人应在招标文件规定的投标截止时间前完成投标文件的递交。电子档投标文件的递交是指使用电子邮箱在投标截止时间前将投标文件发送至指定邮箱。投标人发送投标文件的邮箱不得透露投标人名称，如使用公司名称汉语拼音首字母等。</w:t>
      </w:r>
    </w:p>
    <w:p w14:paraId="36162778">
      <w:pPr>
        <w:pStyle w:val="31"/>
        <w:keepNext w:val="0"/>
        <w:keepLines w:val="0"/>
        <w:pageBreakBefore w:val="0"/>
        <w:widowControl w:val="0"/>
        <w:tabs>
          <w:tab w:val="left" w:pos="1156"/>
        </w:tabs>
        <w:kinsoku/>
        <w:wordWrap/>
        <w:overflowPunct/>
        <w:topLinePunct w:val="0"/>
        <w:autoSpaceDE/>
        <w:autoSpaceDN/>
        <w:bidi w:val="0"/>
        <w:adjustRightInd/>
        <w:snapToGrid/>
        <w:spacing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2、</w:t>
      </w:r>
      <w:r>
        <w:rPr>
          <w:rFonts w:hint="eastAsia" w:ascii="仿宋" w:hAnsi="仿宋" w:eastAsia="仿宋" w:cs="仿宋"/>
          <w:sz w:val="22"/>
          <w:szCs w:val="22"/>
        </w:rPr>
        <w:t>除招标文件另有规定外，投标人所递交的投标文件不予退还。</w:t>
      </w:r>
    </w:p>
    <w:p w14:paraId="1B4F61EC">
      <w:pPr>
        <w:pStyle w:val="31"/>
        <w:keepNext w:val="0"/>
        <w:keepLines w:val="0"/>
        <w:pageBreakBefore w:val="0"/>
        <w:widowControl w:val="0"/>
        <w:tabs>
          <w:tab w:val="left" w:pos="1156"/>
        </w:tabs>
        <w:kinsoku/>
        <w:wordWrap/>
        <w:overflowPunct/>
        <w:topLinePunct w:val="0"/>
        <w:autoSpaceDE/>
        <w:autoSpaceDN/>
        <w:bidi w:val="0"/>
        <w:adjustRightInd/>
        <w:snapToGrid/>
        <w:spacing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3、</w:t>
      </w:r>
      <w:r>
        <w:rPr>
          <w:rFonts w:hint="eastAsia" w:ascii="仿宋" w:hAnsi="仿宋" w:eastAsia="仿宋" w:cs="仿宋"/>
          <w:sz w:val="22"/>
          <w:szCs w:val="22"/>
        </w:rPr>
        <w:t>有下列情形之一的投标文件拒收：</w:t>
      </w:r>
    </w:p>
    <w:p w14:paraId="706B8A9F">
      <w:pPr>
        <w:pStyle w:val="31"/>
        <w:keepNext w:val="0"/>
        <w:keepLines w:val="0"/>
        <w:pageBreakBefore w:val="0"/>
        <w:widowControl w:val="0"/>
        <w:tabs>
          <w:tab w:val="left" w:pos="1156"/>
        </w:tabs>
        <w:kinsoku/>
        <w:wordWrap/>
        <w:overflowPunct/>
        <w:topLinePunct w:val="0"/>
        <w:autoSpaceDE/>
        <w:autoSpaceDN/>
        <w:bidi w:val="0"/>
        <w:adjustRightInd/>
        <w:snapToGrid/>
        <w:spacing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1）投标文件逾期送达的。</w:t>
      </w:r>
    </w:p>
    <w:p w14:paraId="7605C4F9">
      <w:pPr>
        <w:pStyle w:val="31"/>
        <w:keepNext w:val="0"/>
        <w:keepLines w:val="0"/>
        <w:pageBreakBefore w:val="0"/>
        <w:widowControl w:val="0"/>
        <w:tabs>
          <w:tab w:val="left" w:pos="1156"/>
        </w:tabs>
        <w:kinsoku/>
        <w:wordWrap/>
        <w:overflowPunct/>
        <w:topLinePunct w:val="0"/>
        <w:autoSpaceDE/>
        <w:autoSpaceDN/>
        <w:bidi w:val="0"/>
        <w:adjustRightInd/>
        <w:snapToGrid/>
        <w:spacing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2）投标文件未按招标文件规定加密的。</w:t>
      </w:r>
    </w:p>
    <w:p w14:paraId="23A25776">
      <w:pPr>
        <w:pStyle w:val="31"/>
        <w:keepNext w:val="0"/>
        <w:keepLines w:val="0"/>
        <w:pageBreakBefore w:val="0"/>
        <w:widowControl w:val="0"/>
        <w:tabs>
          <w:tab w:val="left" w:pos="1156"/>
        </w:tabs>
        <w:kinsoku/>
        <w:wordWrap/>
        <w:overflowPunct/>
        <w:topLinePunct w:val="0"/>
        <w:autoSpaceDE/>
        <w:autoSpaceDN/>
        <w:bidi w:val="0"/>
        <w:adjustRightInd/>
        <w:snapToGrid/>
        <w:spacing w:line="360" w:lineRule="auto"/>
        <w:ind w:left="0" w:leftChars="0" w:right="0" w:firstLine="442" w:firstLineChars="200"/>
        <w:textAlignment w:val="auto"/>
        <w:rPr>
          <w:rFonts w:hint="eastAsia" w:ascii="仿宋" w:hAnsi="仿宋" w:eastAsia="仿宋" w:cs="仿宋"/>
          <w:sz w:val="22"/>
          <w:szCs w:val="22"/>
        </w:rPr>
      </w:pPr>
      <w:r>
        <w:rPr>
          <w:rFonts w:hint="eastAsia" w:ascii="仿宋" w:hAnsi="仿宋" w:eastAsia="仿宋" w:cs="宋体-简"/>
          <w:b/>
          <w:bCs/>
          <w:sz w:val="22"/>
          <w:szCs w:val="22"/>
        </w:rPr>
        <w:t>3）投标文件无法解密的压缩包的、未生成PDF文档、PDF文档命名不符合要求的、未在规定时间内发送投标文件解密密码的、邮箱透露投标人信息的。</w:t>
      </w:r>
    </w:p>
    <w:p w14:paraId="341F3166">
      <w:pPr>
        <w:pStyle w:val="31"/>
        <w:keepNext w:val="0"/>
        <w:keepLines w:val="0"/>
        <w:pageBreakBefore w:val="0"/>
        <w:widowControl w:val="0"/>
        <w:tabs>
          <w:tab w:val="left" w:pos="1156"/>
        </w:tabs>
        <w:kinsoku/>
        <w:wordWrap/>
        <w:overflowPunct/>
        <w:topLinePunct w:val="0"/>
        <w:autoSpaceDE/>
        <w:autoSpaceDN/>
        <w:bidi w:val="0"/>
        <w:adjustRightInd/>
        <w:snapToGrid/>
        <w:spacing w:line="360" w:lineRule="auto"/>
        <w:ind w:left="0" w:leftChars="0" w:right="0" w:firstLine="440" w:firstLineChars="200"/>
        <w:textAlignment w:val="auto"/>
        <w:rPr>
          <w:rFonts w:hint="eastAsia" w:ascii="仿宋" w:hAnsi="仿宋" w:eastAsia="仿宋" w:cs="仿宋"/>
          <w:sz w:val="22"/>
          <w:szCs w:val="22"/>
          <w:lang w:eastAsia="zh-CN"/>
        </w:rPr>
      </w:pPr>
      <w:r>
        <w:rPr>
          <w:rFonts w:hint="eastAsia" w:ascii="仿宋" w:hAnsi="仿宋" w:eastAsia="仿宋" w:cs="仿宋"/>
          <w:sz w:val="22"/>
          <w:szCs w:val="22"/>
        </w:rPr>
        <w:t>4）邮件名称及压缩包命名未按招标文件要求编制的</w:t>
      </w:r>
      <w:r>
        <w:rPr>
          <w:rFonts w:hint="eastAsia" w:ascii="仿宋" w:hAnsi="仿宋" w:eastAsia="仿宋" w:cs="仿宋"/>
          <w:sz w:val="22"/>
          <w:szCs w:val="22"/>
          <w:lang w:eastAsia="zh-CN"/>
        </w:rPr>
        <w:t>。</w:t>
      </w:r>
    </w:p>
    <w:p w14:paraId="6DE9EFAC">
      <w:pPr>
        <w:pStyle w:val="31"/>
        <w:keepNext w:val="0"/>
        <w:keepLines w:val="0"/>
        <w:pageBreakBefore w:val="0"/>
        <w:widowControl w:val="0"/>
        <w:tabs>
          <w:tab w:val="left" w:pos="1156"/>
        </w:tabs>
        <w:kinsoku/>
        <w:wordWrap/>
        <w:overflowPunct/>
        <w:topLinePunct w:val="0"/>
        <w:autoSpaceDE/>
        <w:autoSpaceDN/>
        <w:bidi w:val="0"/>
        <w:adjustRightInd/>
        <w:snapToGrid/>
        <w:spacing w:line="360" w:lineRule="auto"/>
        <w:ind w:left="0" w:leftChars="0" w:right="0" w:firstLine="442" w:firstLineChars="200"/>
        <w:textAlignment w:val="auto"/>
        <w:rPr>
          <w:rFonts w:hint="eastAsia" w:ascii="仿宋" w:hAnsi="仿宋" w:eastAsia="仿宋" w:cs="仿宋"/>
          <w:sz w:val="22"/>
          <w:szCs w:val="22"/>
        </w:rPr>
      </w:pPr>
      <w:r>
        <w:rPr>
          <w:rFonts w:hint="eastAsia" w:ascii="仿宋" w:hAnsi="仿宋" w:eastAsia="仿宋" w:cs="仿宋"/>
          <w:b/>
          <w:sz w:val="22"/>
          <w:szCs w:val="22"/>
        </w:rPr>
        <w:t>（二十</w:t>
      </w:r>
      <w:r>
        <w:rPr>
          <w:rFonts w:hint="eastAsia" w:ascii="仿宋" w:hAnsi="仿宋" w:eastAsia="仿宋" w:cs="仿宋"/>
          <w:b/>
          <w:sz w:val="22"/>
          <w:szCs w:val="22"/>
          <w:lang w:val="en-US" w:eastAsia="zh-CN"/>
        </w:rPr>
        <w:t>二</w:t>
      </w:r>
      <w:r>
        <w:rPr>
          <w:rFonts w:hint="eastAsia" w:ascii="仿宋" w:hAnsi="仿宋" w:eastAsia="仿宋" w:cs="仿宋"/>
          <w:b/>
          <w:sz w:val="22"/>
          <w:szCs w:val="22"/>
        </w:rPr>
        <w:t>）</w:t>
      </w:r>
      <w:r>
        <w:rPr>
          <w:rFonts w:hint="eastAsia" w:ascii="仿宋" w:hAnsi="仿宋" w:eastAsia="仿宋" w:cs="仿宋"/>
          <w:sz w:val="22"/>
          <w:szCs w:val="22"/>
        </w:rPr>
        <w:t>在招标文件规定的投标截止时间前，投标人可以多次修改或撤回已递交的投标文件，最终投标文件以投标截止时间前完成发送至指定邮箱最后一份投标文件为准。修改的投标文件应按照招标文件要求进行编制和递交。 投标截止时间之后，在投标有效期内，投标人不得修改或撤回投标文件，否则保证金将不予退还。</w:t>
      </w:r>
    </w:p>
    <w:p w14:paraId="141A1150">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right="0" w:firstLine="0" w:firstLineChars="0"/>
        <w:textAlignment w:val="auto"/>
        <w:rPr>
          <w:rFonts w:ascii="仿宋" w:hAnsi="仿宋" w:eastAsia="仿宋" w:cs="宋体-简"/>
          <w:b/>
        </w:rPr>
      </w:pPr>
      <w:r>
        <w:rPr>
          <w:rFonts w:hint="eastAsia" w:ascii="仿宋" w:hAnsi="仿宋" w:eastAsia="仿宋" w:cs="宋体-简"/>
          <w:b/>
          <w:sz w:val="32"/>
          <w:szCs w:val="32"/>
        </w:rPr>
        <w:t>六、开标、评标、定标</w:t>
      </w:r>
    </w:p>
    <w:p w14:paraId="2EA9420E">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firstLine="442" w:firstLineChars="200"/>
        <w:jc w:val="both"/>
        <w:textAlignment w:val="auto"/>
        <w:rPr>
          <w:rFonts w:hint="eastAsia" w:ascii="仿宋" w:hAnsi="仿宋" w:eastAsia="仿宋" w:cs="仿宋"/>
          <w:b/>
          <w:sz w:val="22"/>
          <w:szCs w:val="22"/>
          <w:lang w:eastAsia="zh-CN"/>
        </w:rPr>
      </w:pPr>
      <w:r>
        <w:rPr>
          <w:rFonts w:hint="eastAsia" w:ascii="仿宋" w:hAnsi="仿宋" w:eastAsia="仿宋" w:cs="仿宋"/>
          <w:b/>
          <w:sz w:val="22"/>
          <w:szCs w:val="22"/>
        </w:rPr>
        <w:t>（二十</w:t>
      </w:r>
      <w:r>
        <w:rPr>
          <w:rFonts w:hint="eastAsia" w:ascii="仿宋" w:hAnsi="仿宋" w:eastAsia="仿宋" w:cs="仿宋"/>
          <w:b/>
          <w:sz w:val="22"/>
          <w:szCs w:val="22"/>
          <w:lang w:val="en-US" w:eastAsia="zh-CN"/>
        </w:rPr>
        <w:t>三</w:t>
      </w:r>
      <w:r>
        <w:rPr>
          <w:rFonts w:hint="eastAsia" w:ascii="仿宋" w:hAnsi="仿宋" w:eastAsia="仿宋" w:cs="仿宋"/>
          <w:b/>
          <w:sz w:val="22"/>
          <w:szCs w:val="22"/>
        </w:rPr>
        <w:t>）开标</w:t>
      </w:r>
    </w:p>
    <w:p w14:paraId="4274DD01">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（1）招标人在招标文件规定的时间和地点公开开标；</w:t>
      </w:r>
    </w:p>
    <w:p w14:paraId="32CFC672">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（2）</w:t>
      </w:r>
      <w:r>
        <w:rPr>
          <w:rFonts w:hint="eastAsia" w:ascii="仿宋" w:hAnsi="仿宋" w:eastAsia="仿宋" w:cs="仿宋"/>
          <w:sz w:val="22"/>
          <w:szCs w:val="22"/>
          <w:highlight w:val="cyan"/>
        </w:rPr>
        <w:t>投标人不必抵达开标现场，仅需在任意地点通过腾讯会议参加开标会议，并通过腾讯会议与现场招标人进行互动交流、澄清、提出或答复异议等活动</w:t>
      </w:r>
      <w:r>
        <w:rPr>
          <w:rFonts w:hint="eastAsia" w:ascii="仿宋" w:hAnsi="仿宋" w:eastAsia="仿宋" w:cs="仿宋"/>
          <w:sz w:val="22"/>
          <w:szCs w:val="22"/>
        </w:rPr>
        <w:t>。</w:t>
      </w:r>
    </w:p>
    <w:p w14:paraId="38609453">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招标人按下列程序进行开标：</w:t>
      </w:r>
    </w:p>
    <w:p w14:paraId="74F1A6F8">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（1）宣布开标纪律；</w:t>
      </w:r>
    </w:p>
    <w:p w14:paraId="45B9D219">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（2）宣布招标人、招标代理机构出席开标会的有关人员姓名；</w:t>
      </w:r>
    </w:p>
    <w:p w14:paraId="0F501EF0">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3）投标人提交本单位密码，投标人发送密码应使用与发送投标文件相同的邮箱地址（投标人必须在投标文件递交截止时间后十五分钟内将解密密码发送至招标文件指定电子邮箱，如未按时发送密码或非招标文件指定邮箱，其投标文件无效）；</w:t>
      </w:r>
    </w:p>
    <w:p w14:paraId="2810C7C8">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（4）由招标人代表依据评标办法随机抽取相关系数</w:t>
      </w: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如有</w:t>
      </w:r>
      <w:r>
        <w:rPr>
          <w:rFonts w:hint="eastAsia" w:ascii="仿宋" w:hAnsi="仿宋" w:eastAsia="仿宋" w:cs="仿宋"/>
          <w:sz w:val="22"/>
          <w:szCs w:val="22"/>
          <w:lang w:eastAsia="zh-CN"/>
        </w:rPr>
        <w:t>）</w:t>
      </w:r>
      <w:r>
        <w:rPr>
          <w:rFonts w:hint="eastAsia" w:ascii="仿宋" w:hAnsi="仿宋" w:eastAsia="仿宋" w:cs="仿宋"/>
          <w:sz w:val="22"/>
          <w:szCs w:val="22"/>
        </w:rPr>
        <w:t>；</w:t>
      </w:r>
    </w:p>
    <w:p w14:paraId="78B2F26E">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（5）由招标人（或招标代理机构）下载、解密各投标单位投标文件；</w:t>
      </w:r>
    </w:p>
    <w:p w14:paraId="2837A82B">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（6）由招标人（或招标代理机构）在“腾讯会议”直播APP中当众唱标，公布投标人名称、标段名称、投标报价等其他内容；</w:t>
      </w:r>
    </w:p>
    <w:p w14:paraId="45B3B5DF">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（7）出席开标会议的相关人员在开标记录上签字确认，未签字的视为认可；</w:t>
      </w:r>
    </w:p>
    <w:p w14:paraId="7FC648C0">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firstLine="440" w:firstLineChars="200"/>
        <w:jc w:val="both"/>
        <w:textAlignment w:val="auto"/>
        <w:rPr>
          <w:rFonts w:hint="eastAsia" w:ascii="仿宋" w:hAnsi="仿宋" w:eastAsia="仿宋" w:cs="仿宋"/>
          <w:sz w:val="22"/>
          <w:szCs w:val="22"/>
          <w:lang w:eastAsia="zh-CN"/>
        </w:rPr>
      </w:pPr>
      <w:r>
        <w:rPr>
          <w:rFonts w:hint="eastAsia" w:ascii="仿宋" w:hAnsi="仿宋" w:eastAsia="仿宋" w:cs="仿宋"/>
          <w:sz w:val="22"/>
          <w:szCs w:val="22"/>
        </w:rPr>
        <w:t>（8）开标结束。</w:t>
      </w:r>
    </w:p>
    <w:p w14:paraId="35B9A27D">
      <w:pPr>
        <w:keepNext w:val="0"/>
        <w:keepLines w:val="0"/>
        <w:pageBreakBefore w:val="0"/>
        <w:widowControl w:val="0"/>
        <w:kinsoku/>
        <w:wordWrap/>
        <w:overflowPunct/>
        <w:topLinePunct w:val="0"/>
        <w:autoSpaceDE/>
        <w:autoSpaceDN/>
        <w:bidi w:val="0"/>
        <w:adjustRightInd/>
        <w:snapToGrid/>
        <w:spacing w:line="360" w:lineRule="auto"/>
        <w:ind w:left="0" w:leftChars="0" w:right="0" w:firstLine="442" w:firstLineChars="200"/>
        <w:textAlignment w:val="auto"/>
        <w:rPr>
          <w:rFonts w:hint="eastAsia" w:ascii="仿宋" w:hAnsi="仿宋" w:eastAsia="仿宋" w:cs="仿宋"/>
          <w:b/>
          <w:bCs/>
          <w:i w:val="0"/>
          <w:iCs w:val="0"/>
          <w:sz w:val="22"/>
          <w:szCs w:val="22"/>
          <w:u w:val="none"/>
          <w:lang w:eastAsia="zh-CN"/>
        </w:rPr>
      </w:pPr>
      <w:r>
        <w:rPr>
          <w:rFonts w:hint="eastAsia" w:ascii="仿宋" w:hAnsi="仿宋" w:eastAsia="仿宋" w:cs="仿宋"/>
          <w:b/>
          <w:bCs/>
          <w:i w:val="0"/>
          <w:iCs w:val="0"/>
          <w:sz w:val="22"/>
          <w:szCs w:val="22"/>
          <w:u w:val="none"/>
        </w:rPr>
        <w:t>（二十</w:t>
      </w:r>
      <w:r>
        <w:rPr>
          <w:rFonts w:hint="eastAsia" w:ascii="仿宋" w:hAnsi="仿宋" w:eastAsia="仿宋" w:cs="仿宋"/>
          <w:b/>
          <w:bCs/>
          <w:i w:val="0"/>
          <w:iCs w:val="0"/>
          <w:sz w:val="22"/>
          <w:szCs w:val="22"/>
          <w:u w:val="none"/>
          <w:lang w:val="en-US" w:eastAsia="zh-CN"/>
        </w:rPr>
        <w:t>四</w:t>
      </w:r>
      <w:r>
        <w:rPr>
          <w:rFonts w:hint="eastAsia" w:ascii="仿宋" w:hAnsi="仿宋" w:eastAsia="仿宋" w:cs="仿宋"/>
          <w:b/>
          <w:bCs/>
          <w:i w:val="0"/>
          <w:iCs w:val="0"/>
          <w:sz w:val="22"/>
          <w:szCs w:val="22"/>
          <w:u w:val="none"/>
        </w:rPr>
        <w:t>）评标、定标办法</w:t>
      </w:r>
      <w:bookmarkStart w:id="35" w:name="bookmark93"/>
      <w:bookmarkEnd w:id="35"/>
    </w:p>
    <w:p w14:paraId="3EB805A2">
      <w:pPr>
        <w:pStyle w:val="31"/>
        <w:keepNext w:val="0"/>
        <w:keepLines w:val="0"/>
        <w:pageBreakBefore w:val="0"/>
        <w:widowControl w:val="0"/>
        <w:tabs>
          <w:tab w:val="left" w:pos="1111"/>
        </w:tabs>
        <w:kinsoku/>
        <w:wordWrap/>
        <w:overflowPunct/>
        <w:topLinePunct w:val="0"/>
        <w:autoSpaceDE/>
        <w:autoSpaceDN/>
        <w:bidi w:val="0"/>
        <w:adjustRightInd/>
        <w:snapToGrid/>
        <w:spacing w:line="360" w:lineRule="auto"/>
        <w:ind w:left="0" w:leftChars="0" w:right="0" w:firstLine="440" w:firstLineChars="200"/>
        <w:jc w:val="both"/>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采取合理低价法，即由评标委员会对满足可行性要求的投标报价进行比较，具体办法如下：</w:t>
      </w:r>
    </w:p>
    <w:p w14:paraId="32C73883">
      <w:pPr>
        <w:pStyle w:val="31"/>
        <w:keepNext w:val="0"/>
        <w:keepLines w:val="0"/>
        <w:pageBreakBefore w:val="0"/>
        <w:widowControl w:val="0"/>
        <w:tabs>
          <w:tab w:val="left" w:pos="1111"/>
        </w:tabs>
        <w:kinsoku/>
        <w:wordWrap/>
        <w:overflowPunct/>
        <w:topLinePunct w:val="0"/>
        <w:autoSpaceDE/>
        <w:autoSpaceDN/>
        <w:bidi w:val="0"/>
        <w:adjustRightInd/>
        <w:snapToGrid/>
        <w:spacing w:line="360" w:lineRule="auto"/>
        <w:ind w:left="0" w:leftChars="0" w:right="0" w:firstLine="440" w:firstLineChars="200"/>
        <w:jc w:val="both"/>
        <w:textAlignment w:val="auto"/>
        <w:rPr>
          <w:rFonts w:hint="default" w:ascii="仿宋" w:hAnsi="仿宋" w:eastAsia="仿宋" w:cs="仿宋"/>
          <w:sz w:val="22"/>
          <w:szCs w:val="22"/>
          <w:lang w:val="en-US" w:eastAsia="zh-Hans"/>
        </w:rPr>
      </w:pPr>
      <w:r>
        <w:rPr>
          <w:rFonts w:hint="default" w:ascii="仿宋" w:hAnsi="仿宋" w:eastAsia="仿宋" w:cs="仿宋"/>
          <w:sz w:val="22"/>
          <w:szCs w:val="22"/>
          <w:lang w:val="en-US" w:eastAsia="zh-Hans"/>
        </w:rPr>
        <w:t>①投标人的投标报价与A值相等者，投标报价得满分100分。</w:t>
      </w:r>
    </w:p>
    <w:p w14:paraId="08868D7E">
      <w:pPr>
        <w:pStyle w:val="31"/>
        <w:keepNext w:val="0"/>
        <w:keepLines w:val="0"/>
        <w:pageBreakBefore w:val="0"/>
        <w:widowControl w:val="0"/>
        <w:tabs>
          <w:tab w:val="left" w:pos="1111"/>
        </w:tabs>
        <w:kinsoku/>
        <w:wordWrap/>
        <w:overflowPunct/>
        <w:topLinePunct w:val="0"/>
        <w:autoSpaceDE/>
        <w:autoSpaceDN/>
        <w:bidi w:val="0"/>
        <w:adjustRightInd/>
        <w:snapToGrid/>
        <w:spacing w:line="360" w:lineRule="auto"/>
        <w:ind w:left="0" w:leftChars="0" w:right="0" w:firstLine="440" w:firstLineChars="200"/>
        <w:jc w:val="both"/>
        <w:textAlignment w:val="auto"/>
        <w:rPr>
          <w:rFonts w:hint="default" w:ascii="仿宋" w:hAnsi="仿宋" w:eastAsia="仿宋" w:cs="仿宋"/>
          <w:sz w:val="22"/>
          <w:szCs w:val="22"/>
          <w:lang w:val="en-US" w:eastAsia="zh-Hans"/>
        </w:rPr>
      </w:pPr>
      <w:r>
        <w:rPr>
          <w:rFonts w:hint="default" w:ascii="仿宋" w:hAnsi="仿宋" w:eastAsia="仿宋" w:cs="仿宋"/>
          <w:sz w:val="22"/>
          <w:szCs w:val="22"/>
          <w:lang w:val="en-US" w:eastAsia="zh-Hans"/>
        </w:rPr>
        <w:t>投标报价与A值相比，比A值高的，每高1%扣0.3分，比A值低的，每低1%扣0.2分，并从100分起扣</w:t>
      </w:r>
      <w:r>
        <w:rPr>
          <w:rFonts w:hint="eastAsia" w:ascii="仿宋" w:hAnsi="仿宋" w:eastAsia="仿宋" w:cs="仿宋"/>
          <w:sz w:val="22"/>
          <w:szCs w:val="22"/>
          <w:lang w:val="en-US" w:eastAsia="zh-CN"/>
        </w:rPr>
        <w:t>，不足1%按插入法计算</w:t>
      </w:r>
      <w:r>
        <w:rPr>
          <w:rFonts w:hint="default" w:ascii="仿宋" w:hAnsi="仿宋" w:eastAsia="仿宋" w:cs="仿宋"/>
          <w:sz w:val="22"/>
          <w:szCs w:val="22"/>
          <w:lang w:val="en-US" w:eastAsia="zh-Hans"/>
        </w:rPr>
        <w:t>。</w:t>
      </w:r>
    </w:p>
    <w:p w14:paraId="0FD1F19C">
      <w:pPr>
        <w:pStyle w:val="31"/>
        <w:keepNext w:val="0"/>
        <w:keepLines w:val="0"/>
        <w:pageBreakBefore w:val="0"/>
        <w:widowControl w:val="0"/>
        <w:tabs>
          <w:tab w:val="left" w:pos="1111"/>
        </w:tabs>
        <w:kinsoku/>
        <w:wordWrap/>
        <w:overflowPunct/>
        <w:topLinePunct w:val="0"/>
        <w:autoSpaceDE/>
        <w:autoSpaceDN/>
        <w:bidi w:val="0"/>
        <w:adjustRightInd/>
        <w:snapToGrid/>
        <w:spacing w:line="360" w:lineRule="auto"/>
        <w:ind w:left="0" w:leftChars="0" w:right="0" w:firstLine="440" w:firstLineChars="200"/>
        <w:jc w:val="both"/>
        <w:textAlignment w:val="auto"/>
        <w:rPr>
          <w:rFonts w:hint="default" w:ascii="仿宋" w:hAnsi="仿宋" w:eastAsia="仿宋" w:cs="仿宋"/>
          <w:sz w:val="22"/>
          <w:szCs w:val="22"/>
          <w:lang w:val="en-US" w:eastAsia="zh-Hans"/>
        </w:rPr>
      </w:pPr>
      <w:r>
        <w:rPr>
          <w:rFonts w:hint="default" w:ascii="仿宋" w:hAnsi="仿宋" w:eastAsia="仿宋" w:cs="仿宋"/>
          <w:sz w:val="22"/>
          <w:szCs w:val="22"/>
          <w:lang w:val="en-US" w:eastAsia="zh-Hans"/>
        </w:rPr>
        <w:t>②评标基准价A值计算方法：以有效投标文件的评标价算术平均值为A（若有效投标文件＜7 家时，直接取平均值；若有效投标文件≥7 家时，去掉其中的一个最高价和一个最低价后取算术平均值为A；若有效投标文件≥10家时，去掉其中的二个最高价和二个最低价后取算术平均值为A，在计算过程中小数点后保留2位，第3位一律不计。）</w:t>
      </w:r>
    </w:p>
    <w:p w14:paraId="0632E76B">
      <w:pPr>
        <w:pStyle w:val="31"/>
        <w:keepNext w:val="0"/>
        <w:keepLines w:val="0"/>
        <w:pageBreakBefore w:val="0"/>
        <w:widowControl w:val="0"/>
        <w:tabs>
          <w:tab w:val="left" w:pos="1111"/>
        </w:tabs>
        <w:kinsoku/>
        <w:wordWrap/>
        <w:overflowPunct/>
        <w:topLinePunct w:val="0"/>
        <w:autoSpaceDE/>
        <w:autoSpaceDN/>
        <w:bidi w:val="0"/>
        <w:adjustRightInd/>
        <w:snapToGrid/>
        <w:spacing w:line="360" w:lineRule="auto"/>
        <w:ind w:left="0" w:leftChars="0" w:right="0" w:firstLine="440" w:firstLineChars="200"/>
        <w:jc w:val="both"/>
        <w:textAlignment w:val="auto"/>
        <w:rPr>
          <w:rFonts w:hint="default" w:ascii="仿宋" w:hAnsi="仿宋" w:eastAsia="仿宋" w:cs="仿宋"/>
          <w:sz w:val="22"/>
          <w:szCs w:val="22"/>
          <w:lang w:val="en-US" w:eastAsia="zh-Hans"/>
        </w:rPr>
      </w:pPr>
      <w:r>
        <w:rPr>
          <w:rFonts w:hint="default" w:ascii="仿宋" w:hAnsi="仿宋" w:eastAsia="仿宋" w:cs="仿宋"/>
          <w:sz w:val="22"/>
          <w:szCs w:val="22"/>
          <w:lang w:val="en-US" w:eastAsia="zh-Hans"/>
        </w:rPr>
        <w:t>③若出现相同得分，报价低者中标，如得分和报价均相同，则由招标人在其中随机抽取一家为中标单位。</w:t>
      </w:r>
    </w:p>
    <w:p w14:paraId="683E2E75">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firstLine="442" w:firstLineChars="200"/>
        <w:jc w:val="both"/>
        <w:textAlignment w:val="auto"/>
        <w:rPr>
          <w:rFonts w:hint="eastAsia" w:ascii="仿宋" w:hAnsi="仿宋" w:eastAsia="仿宋" w:cs="仿宋"/>
          <w:b/>
          <w:sz w:val="22"/>
          <w:szCs w:val="22"/>
        </w:rPr>
      </w:pPr>
      <w:r>
        <w:rPr>
          <w:rFonts w:hint="eastAsia" w:ascii="仿宋" w:hAnsi="仿宋" w:eastAsia="仿宋" w:cs="仿宋"/>
          <w:b/>
          <w:sz w:val="22"/>
          <w:szCs w:val="22"/>
        </w:rPr>
        <w:t>（二十</w:t>
      </w:r>
      <w:r>
        <w:rPr>
          <w:rFonts w:hint="eastAsia" w:ascii="仿宋" w:hAnsi="仿宋" w:eastAsia="仿宋" w:cs="仿宋"/>
          <w:b/>
          <w:sz w:val="22"/>
          <w:szCs w:val="22"/>
          <w:lang w:val="en-US" w:eastAsia="zh-CN"/>
        </w:rPr>
        <w:t>五</w:t>
      </w:r>
      <w:r>
        <w:rPr>
          <w:rFonts w:hint="eastAsia" w:ascii="仿宋" w:hAnsi="仿宋" w:eastAsia="仿宋" w:cs="仿宋"/>
          <w:b/>
          <w:sz w:val="22"/>
          <w:szCs w:val="22"/>
        </w:rPr>
        <w:t>）投标人出现下列情况之一的，将作为无效投标文件处理，无效投标文 件不参加评标。</w:t>
      </w:r>
    </w:p>
    <w:p w14:paraId="5042295C">
      <w:pPr>
        <w:pStyle w:val="31"/>
        <w:keepNext w:val="0"/>
        <w:keepLines w:val="0"/>
        <w:pageBreakBefore w:val="0"/>
        <w:widowControl w:val="0"/>
        <w:tabs>
          <w:tab w:val="left" w:pos="1111"/>
        </w:tabs>
        <w:kinsoku/>
        <w:wordWrap/>
        <w:overflowPunct/>
        <w:topLinePunct w:val="0"/>
        <w:autoSpaceDE/>
        <w:autoSpaceDN/>
        <w:bidi w:val="0"/>
        <w:adjustRightInd/>
        <w:snapToGrid/>
        <w:spacing w:line="360" w:lineRule="auto"/>
        <w:ind w:left="0" w:leftChars="0" w:right="0" w:firstLine="440" w:firstLineChars="200"/>
        <w:jc w:val="both"/>
        <w:textAlignment w:val="auto"/>
        <w:rPr>
          <w:rFonts w:hint="eastAsia" w:ascii="仿宋" w:hAnsi="仿宋" w:eastAsia="仿宋" w:cs="仿宋"/>
          <w:sz w:val="22"/>
          <w:szCs w:val="22"/>
        </w:rPr>
      </w:pPr>
      <w:bookmarkStart w:id="36" w:name="bookmark106"/>
      <w:r>
        <w:rPr>
          <w:rFonts w:hint="eastAsia" w:ascii="仿宋" w:hAnsi="仿宋" w:eastAsia="仿宋" w:cs="仿宋"/>
          <w:sz w:val="22"/>
          <w:szCs w:val="22"/>
        </w:rPr>
        <w:t>1</w:t>
      </w:r>
      <w:bookmarkEnd w:id="36"/>
      <w:r>
        <w:rPr>
          <w:rFonts w:hint="eastAsia" w:ascii="仿宋" w:hAnsi="仿宋" w:eastAsia="仿宋" w:cs="仿宋"/>
          <w:sz w:val="22"/>
          <w:szCs w:val="22"/>
        </w:rPr>
        <w:t>、本须知第十四条规定的投标文件有关内容，未按本须知第二十条规定加盖投标人印章和法定代表人或其委托代理人签字或盖章的，由委托代理人签字或盖章的，但未随投标文件一起提交合法有效的</w:t>
      </w:r>
      <w:r>
        <w:rPr>
          <w:rFonts w:hint="eastAsia" w:ascii="仿宋" w:hAnsi="仿宋" w:eastAsia="仿宋" w:cs="仿宋"/>
          <w:sz w:val="22"/>
          <w:szCs w:val="22"/>
          <w:lang w:val="zh-CN" w:eastAsia="zh-CN" w:bidi="zh-CN"/>
        </w:rPr>
        <w:t>“授权</w:t>
      </w:r>
      <w:r>
        <w:rPr>
          <w:rFonts w:hint="eastAsia" w:ascii="仿宋" w:hAnsi="仿宋" w:eastAsia="仿宋" w:cs="仿宋"/>
          <w:sz w:val="22"/>
          <w:szCs w:val="22"/>
        </w:rPr>
        <w:t>委托书</w:t>
      </w:r>
      <w:r>
        <w:rPr>
          <w:rFonts w:hint="eastAsia" w:ascii="仿宋" w:hAnsi="仿宋" w:eastAsia="仿宋" w:cs="仿宋"/>
          <w:sz w:val="22"/>
          <w:szCs w:val="22"/>
          <w:lang w:val="en-US" w:eastAsia="en-US" w:bidi="en-US"/>
        </w:rPr>
        <w:t>"</w:t>
      </w:r>
      <w:r>
        <w:rPr>
          <w:rFonts w:hint="eastAsia" w:ascii="仿宋" w:hAnsi="仿宋" w:eastAsia="仿宋" w:cs="仿宋"/>
          <w:sz w:val="22"/>
          <w:szCs w:val="22"/>
        </w:rPr>
        <w:t>原件的；</w:t>
      </w:r>
    </w:p>
    <w:p w14:paraId="6D7CE066">
      <w:pPr>
        <w:pStyle w:val="31"/>
        <w:keepNext w:val="0"/>
        <w:keepLines w:val="0"/>
        <w:pageBreakBefore w:val="0"/>
        <w:widowControl w:val="0"/>
        <w:tabs>
          <w:tab w:val="left" w:pos="1102"/>
        </w:tabs>
        <w:kinsoku/>
        <w:wordWrap/>
        <w:overflowPunct/>
        <w:topLinePunct w:val="0"/>
        <w:autoSpaceDE/>
        <w:autoSpaceDN/>
        <w:bidi w:val="0"/>
        <w:adjustRightInd/>
        <w:snapToGrid/>
        <w:spacing w:line="360" w:lineRule="auto"/>
        <w:ind w:left="0" w:leftChars="0" w:right="0" w:firstLine="440" w:firstLineChars="200"/>
        <w:textAlignment w:val="auto"/>
        <w:rPr>
          <w:rFonts w:hint="eastAsia" w:ascii="仿宋" w:hAnsi="仿宋" w:eastAsia="仿宋" w:cs="仿宋"/>
          <w:sz w:val="22"/>
          <w:szCs w:val="22"/>
        </w:rPr>
      </w:pPr>
      <w:bookmarkStart w:id="37" w:name="bookmark107"/>
      <w:r>
        <w:rPr>
          <w:rFonts w:hint="eastAsia" w:ascii="仿宋" w:hAnsi="仿宋" w:eastAsia="仿宋" w:cs="仿宋"/>
          <w:sz w:val="22"/>
          <w:szCs w:val="22"/>
        </w:rPr>
        <w:t>2</w:t>
      </w:r>
      <w:bookmarkEnd w:id="37"/>
      <w:r>
        <w:rPr>
          <w:rFonts w:hint="eastAsia" w:ascii="仿宋" w:hAnsi="仿宋" w:eastAsia="仿宋" w:cs="仿宋"/>
          <w:sz w:val="22"/>
          <w:szCs w:val="22"/>
        </w:rPr>
        <w:t>、未响应招标文件实质性要求和条件的；</w:t>
      </w:r>
    </w:p>
    <w:p w14:paraId="19E2BCCA">
      <w:pPr>
        <w:pStyle w:val="31"/>
        <w:keepNext w:val="0"/>
        <w:keepLines w:val="0"/>
        <w:pageBreakBefore w:val="0"/>
        <w:widowControl w:val="0"/>
        <w:tabs>
          <w:tab w:val="left" w:pos="1102"/>
        </w:tabs>
        <w:kinsoku/>
        <w:wordWrap/>
        <w:overflowPunct/>
        <w:topLinePunct w:val="0"/>
        <w:autoSpaceDE/>
        <w:autoSpaceDN/>
        <w:bidi w:val="0"/>
        <w:adjustRightInd/>
        <w:snapToGrid/>
        <w:spacing w:line="360" w:lineRule="auto"/>
        <w:ind w:left="0" w:leftChars="0" w:right="0" w:firstLine="440" w:firstLineChars="200"/>
        <w:textAlignment w:val="auto"/>
        <w:rPr>
          <w:rFonts w:hint="eastAsia" w:ascii="仿宋" w:hAnsi="仿宋" w:eastAsia="仿宋" w:cs="仿宋"/>
          <w:sz w:val="22"/>
          <w:szCs w:val="22"/>
        </w:rPr>
      </w:pPr>
      <w:bookmarkStart w:id="38" w:name="bookmark108"/>
      <w:r>
        <w:rPr>
          <w:rFonts w:hint="eastAsia" w:ascii="仿宋" w:hAnsi="仿宋" w:eastAsia="仿宋" w:cs="仿宋"/>
          <w:sz w:val="22"/>
          <w:szCs w:val="22"/>
        </w:rPr>
        <w:t>3</w:t>
      </w:r>
      <w:bookmarkEnd w:id="38"/>
      <w:r>
        <w:rPr>
          <w:rFonts w:hint="eastAsia" w:ascii="仿宋" w:hAnsi="仿宋" w:eastAsia="仿宋" w:cs="仿宋"/>
          <w:sz w:val="22"/>
          <w:szCs w:val="22"/>
        </w:rPr>
        <w:t>、投标报价大于最高限价的；</w:t>
      </w:r>
    </w:p>
    <w:p w14:paraId="53F661A7">
      <w:pPr>
        <w:pStyle w:val="31"/>
        <w:keepNext w:val="0"/>
        <w:keepLines w:val="0"/>
        <w:pageBreakBefore w:val="0"/>
        <w:widowControl w:val="0"/>
        <w:tabs>
          <w:tab w:val="left" w:pos="1106"/>
        </w:tabs>
        <w:kinsoku/>
        <w:wordWrap/>
        <w:overflowPunct/>
        <w:topLinePunct w:val="0"/>
        <w:autoSpaceDE/>
        <w:autoSpaceDN/>
        <w:bidi w:val="0"/>
        <w:adjustRightInd/>
        <w:snapToGrid/>
        <w:spacing w:line="360" w:lineRule="auto"/>
        <w:ind w:left="0" w:leftChars="0" w:right="0" w:firstLine="440" w:firstLineChars="200"/>
        <w:textAlignment w:val="auto"/>
        <w:rPr>
          <w:rFonts w:hint="eastAsia" w:ascii="仿宋" w:hAnsi="仿宋" w:eastAsia="仿宋" w:cs="仿宋"/>
          <w:sz w:val="22"/>
          <w:szCs w:val="22"/>
        </w:rPr>
      </w:pPr>
      <w:bookmarkStart w:id="39" w:name="bookmark109"/>
      <w:r>
        <w:rPr>
          <w:rFonts w:hint="eastAsia" w:ascii="仿宋" w:hAnsi="仿宋" w:eastAsia="仿宋" w:cs="仿宋"/>
          <w:sz w:val="22"/>
          <w:szCs w:val="22"/>
        </w:rPr>
        <w:t>4</w:t>
      </w:r>
      <w:bookmarkEnd w:id="39"/>
      <w:r>
        <w:rPr>
          <w:rFonts w:hint="eastAsia" w:ascii="仿宋" w:hAnsi="仿宋" w:eastAsia="仿宋" w:cs="仿宋"/>
          <w:sz w:val="22"/>
          <w:szCs w:val="22"/>
        </w:rPr>
        <w:t>、未按规定的格式填写，内容不全或关键字迹模糊、无法辨认的；</w:t>
      </w:r>
    </w:p>
    <w:p w14:paraId="285B5CB9">
      <w:pPr>
        <w:pStyle w:val="31"/>
        <w:keepNext w:val="0"/>
        <w:keepLines w:val="0"/>
        <w:pageBreakBefore w:val="0"/>
        <w:widowControl w:val="0"/>
        <w:tabs>
          <w:tab w:val="left" w:pos="1106"/>
        </w:tabs>
        <w:kinsoku/>
        <w:wordWrap/>
        <w:overflowPunct/>
        <w:topLinePunct w:val="0"/>
        <w:autoSpaceDE/>
        <w:autoSpaceDN/>
        <w:bidi w:val="0"/>
        <w:adjustRightInd/>
        <w:snapToGrid/>
        <w:spacing w:line="360" w:lineRule="auto"/>
        <w:ind w:left="0" w:leftChars="0" w:right="0" w:firstLine="440" w:firstLineChars="200"/>
        <w:textAlignment w:val="auto"/>
        <w:rPr>
          <w:rFonts w:hint="eastAsia" w:ascii="仿宋" w:hAnsi="仿宋" w:eastAsia="仿宋" w:cs="仿宋"/>
          <w:sz w:val="22"/>
          <w:szCs w:val="22"/>
        </w:rPr>
      </w:pPr>
      <w:bookmarkStart w:id="40" w:name="bookmark110"/>
      <w:r>
        <w:rPr>
          <w:rFonts w:hint="eastAsia" w:ascii="仿宋" w:hAnsi="仿宋" w:eastAsia="仿宋" w:cs="仿宋"/>
          <w:sz w:val="22"/>
          <w:szCs w:val="22"/>
        </w:rPr>
        <w:t>5</w:t>
      </w:r>
      <w:bookmarkEnd w:id="40"/>
      <w:r>
        <w:rPr>
          <w:rFonts w:hint="eastAsia" w:ascii="仿宋" w:hAnsi="仿宋" w:eastAsia="仿宋" w:cs="仿宋"/>
          <w:sz w:val="22"/>
          <w:szCs w:val="22"/>
        </w:rPr>
        <w:t>、未按要求提供相关证书提供不全的；</w:t>
      </w:r>
    </w:p>
    <w:p w14:paraId="0D3176B2">
      <w:pPr>
        <w:pStyle w:val="31"/>
        <w:keepNext w:val="0"/>
        <w:keepLines w:val="0"/>
        <w:pageBreakBefore w:val="0"/>
        <w:widowControl w:val="0"/>
        <w:tabs>
          <w:tab w:val="left" w:pos="1111"/>
        </w:tabs>
        <w:kinsoku/>
        <w:wordWrap/>
        <w:overflowPunct/>
        <w:topLinePunct w:val="0"/>
        <w:autoSpaceDE/>
        <w:autoSpaceDN/>
        <w:bidi w:val="0"/>
        <w:adjustRightInd/>
        <w:snapToGrid/>
        <w:spacing w:line="360" w:lineRule="auto"/>
        <w:ind w:left="0" w:leftChars="0" w:right="0" w:firstLine="440" w:firstLineChars="200"/>
        <w:jc w:val="both"/>
        <w:textAlignment w:val="auto"/>
        <w:rPr>
          <w:rFonts w:hint="eastAsia" w:ascii="仿宋" w:hAnsi="仿宋" w:eastAsia="仿宋" w:cs="仿宋"/>
          <w:sz w:val="22"/>
          <w:szCs w:val="22"/>
        </w:rPr>
      </w:pPr>
      <w:bookmarkStart w:id="41" w:name="bookmark111"/>
      <w:r>
        <w:rPr>
          <w:rFonts w:hint="eastAsia" w:ascii="仿宋" w:hAnsi="仿宋" w:eastAsia="仿宋" w:cs="仿宋"/>
          <w:sz w:val="22"/>
          <w:szCs w:val="22"/>
        </w:rPr>
        <w:t>6</w:t>
      </w:r>
      <w:bookmarkEnd w:id="41"/>
      <w:r>
        <w:rPr>
          <w:rFonts w:hint="eastAsia" w:ascii="仿宋" w:hAnsi="仿宋" w:eastAsia="仿宋" w:cs="仿宋"/>
          <w:sz w:val="22"/>
          <w:szCs w:val="22"/>
        </w:rPr>
        <w:t>、投标人递交两份或多份内容不同的投标文件，或在一份投标文件中对同一招 标项目有两个或多个报价，且未声明哪一个有效的；</w:t>
      </w:r>
    </w:p>
    <w:p w14:paraId="568C69C9">
      <w:pPr>
        <w:pStyle w:val="31"/>
        <w:keepNext w:val="0"/>
        <w:keepLines w:val="0"/>
        <w:pageBreakBefore w:val="0"/>
        <w:widowControl w:val="0"/>
        <w:tabs>
          <w:tab w:val="left" w:pos="1106"/>
        </w:tabs>
        <w:kinsoku/>
        <w:wordWrap/>
        <w:overflowPunct/>
        <w:topLinePunct w:val="0"/>
        <w:autoSpaceDE/>
        <w:autoSpaceDN/>
        <w:bidi w:val="0"/>
        <w:adjustRightInd/>
        <w:snapToGrid/>
        <w:spacing w:line="360" w:lineRule="auto"/>
        <w:ind w:left="0" w:leftChars="0" w:right="0" w:firstLine="440" w:firstLineChars="200"/>
        <w:textAlignment w:val="auto"/>
        <w:rPr>
          <w:rFonts w:hint="eastAsia" w:ascii="仿宋" w:hAnsi="仿宋" w:eastAsia="仿宋" w:cs="仿宋"/>
          <w:sz w:val="22"/>
          <w:szCs w:val="22"/>
        </w:rPr>
      </w:pPr>
      <w:bookmarkStart w:id="42" w:name="bookmark112"/>
      <w:r>
        <w:rPr>
          <w:rFonts w:hint="eastAsia" w:ascii="仿宋" w:hAnsi="仿宋" w:eastAsia="仿宋" w:cs="仿宋"/>
          <w:sz w:val="22"/>
          <w:szCs w:val="22"/>
        </w:rPr>
        <w:t>7</w:t>
      </w:r>
      <w:bookmarkEnd w:id="42"/>
      <w:r>
        <w:rPr>
          <w:rFonts w:hint="eastAsia" w:ascii="仿宋" w:hAnsi="仿宋" w:eastAsia="仿宋" w:cs="仿宋"/>
          <w:sz w:val="22"/>
          <w:szCs w:val="22"/>
        </w:rPr>
        <w:t>、未按招标文件要求提供投标担保金的；</w:t>
      </w:r>
    </w:p>
    <w:p w14:paraId="6BB56F83">
      <w:pPr>
        <w:pStyle w:val="31"/>
        <w:keepNext w:val="0"/>
        <w:keepLines w:val="0"/>
        <w:pageBreakBefore w:val="0"/>
        <w:widowControl w:val="0"/>
        <w:tabs>
          <w:tab w:val="left" w:pos="1266"/>
        </w:tabs>
        <w:kinsoku/>
        <w:wordWrap/>
        <w:overflowPunct/>
        <w:topLinePunct w:val="0"/>
        <w:autoSpaceDE/>
        <w:autoSpaceDN/>
        <w:bidi w:val="0"/>
        <w:adjustRightInd/>
        <w:snapToGrid/>
        <w:spacing w:line="360" w:lineRule="auto"/>
        <w:ind w:left="0" w:leftChars="0" w:right="0" w:firstLine="440" w:firstLineChars="200"/>
        <w:textAlignment w:val="auto"/>
        <w:rPr>
          <w:rFonts w:hint="eastAsia" w:ascii="仿宋" w:hAnsi="仿宋" w:eastAsia="仿宋" w:cs="仿宋"/>
          <w:sz w:val="22"/>
          <w:szCs w:val="22"/>
        </w:rPr>
      </w:pPr>
      <w:bookmarkStart w:id="43" w:name="bookmark115"/>
      <w:r>
        <w:rPr>
          <w:rFonts w:hint="eastAsia" w:ascii="仿宋" w:hAnsi="仿宋" w:eastAsia="仿宋" w:cs="仿宋"/>
          <w:sz w:val="22"/>
          <w:szCs w:val="22"/>
          <w:lang w:val="en-US" w:eastAsia="zh-CN" w:bidi="zh-CN"/>
        </w:rPr>
        <w:t>8</w:t>
      </w:r>
      <w:r>
        <w:rPr>
          <w:rFonts w:hint="eastAsia" w:ascii="仿宋" w:hAnsi="仿宋" w:eastAsia="仿宋" w:cs="仿宋"/>
          <w:sz w:val="22"/>
          <w:szCs w:val="22"/>
          <w:lang w:val="zh-CN" w:eastAsia="zh-CN" w:bidi="zh-CN"/>
        </w:rPr>
        <w:t>、</w:t>
      </w:r>
      <w:r>
        <w:rPr>
          <w:rFonts w:hint="eastAsia" w:ascii="仿宋" w:hAnsi="仿宋" w:eastAsia="仿宋" w:cs="仿宋"/>
          <w:sz w:val="22"/>
          <w:szCs w:val="22"/>
          <w:lang w:val="en-US" w:eastAsia="zh-CN"/>
        </w:rPr>
        <w:t>项目负责人、</w:t>
      </w:r>
      <w:r>
        <w:rPr>
          <w:rFonts w:hint="eastAsia" w:ascii="仿宋" w:hAnsi="仿宋" w:eastAsia="仿宋" w:cs="仿宋"/>
          <w:sz w:val="22"/>
          <w:szCs w:val="22"/>
        </w:rPr>
        <w:t>被委托人（如有时）未按要求提供社会保险的；</w:t>
      </w:r>
      <w:bookmarkEnd w:id="43"/>
    </w:p>
    <w:p w14:paraId="17A4A318">
      <w:pPr>
        <w:pStyle w:val="31"/>
        <w:keepNext w:val="0"/>
        <w:keepLines w:val="0"/>
        <w:pageBreakBefore w:val="0"/>
        <w:widowControl w:val="0"/>
        <w:tabs>
          <w:tab w:val="left" w:pos="1266"/>
        </w:tabs>
        <w:kinsoku/>
        <w:wordWrap/>
        <w:overflowPunct/>
        <w:topLinePunct w:val="0"/>
        <w:autoSpaceDE/>
        <w:autoSpaceDN/>
        <w:bidi w:val="0"/>
        <w:adjustRightInd/>
        <w:snapToGrid/>
        <w:spacing w:line="360" w:lineRule="auto"/>
        <w:ind w:left="0" w:leftChars="0" w:right="0" w:firstLine="440" w:firstLineChars="200"/>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9</w:t>
      </w:r>
      <w:r>
        <w:rPr>
          <w:rFonts w:hint="eastAsia" w:ascii="仿宋" w:hAnsi="仿宋" w:eastAsia="仿宋" w:cs="仿宋"/>
          <w:sz w:val="22"/>
          <w:szCs w:val="22"/>
        </w:rPr>
        <w:t>、投标人资格条件不符合国家有关规定或招标文件要求的；</w:t>
      </w:r>
    </w:p>
    <w:p w14:paraId="55FD41D6">
      <w:pPr>
        <w:pStyle w:val="31"/>
        <w:keepNext w:val="0"/>
        <w:keepLines w:val="0"/>
        <w:pageBreakBefore w:val="0"/>
        <w:widowControl w:val="0"/>
        <w:tabs>
          <w:tab w:val="left" w:pos="1266"/>
        </w:tabs>
        <w:kinsoku/>
        <w:wordWrap/>
        <w:overflowPunct/>
        <w:topLinePunct w:val="0"/>
        <w:autoSpaceDE/>
        <w:autoSpaceDN/>
        <w:bidi w:val="0"/>
        <w:adjustRightInd/>
        <w:snapToGrid/>
        <w:spacing w:line="360" w:lineRule="auto"/>
        <w:ind w:left="0" w:leftChars="0" w:right="0" w:firstLine="440" w:firstLineChars="200"/>
        <w:textAlignment w:val="auto"/>
        <w:rPr>
          <w:rFonts w:hint="eastAsia" w:ascii="仿宋" w:hAnsi="仿宋" w:eastAsia="仿宋" w:cs="仿宋"/>
          <w:sz w:val="22"/>
          <w:szCs w:val="22"/>
        </w:rPr>
      </w:pPr>
      <w:bookmarkStart w:id="44" w:name="bookmark116"/>
      <w:r>
        <w:rPr>
          <w:rFonts w:hint="eastAsia" w:ascii="仿宋" w:hAnsi="仿宋" w:eastAsia="仿宋" w:cs="仿宋"/>
          <w:sz w:val="22"/>
          <w:szCs w:val="22"/>
        </w:rPr>
        <w:t>1</w:t>
      </w:r>
      <w:bookmarkEnd w:id="44"/>
      <w:r>
        <w:rPr>
          <w:rFonts w:hint="eastAsia" w:ascii="仿宋" w:hAnsi="仿宋" w:eastAsia="仿宋" w:cs="仿宋"/>
          <w:sz w:val="22"/>
          <w:szCs w:val="22"/>
          <w:lang w:val="en-US" w:eastAsia="zh-CN"/>
        </w:rPr>
        <w:t>0</w:t>
      </w:r>
      <w:r>
        <w:rPr>
          <w:rFonts w:hint="eastAsia" w:ascii="仿宋" w:hAnsi="仿宋" w:eastAsia="仿宋" w:cs="仿宋"/>
          <w:sz w:val="22"/>
          <w:szCs w:val="22"/>
        </w:rPr>
        <w:t>、经评标委员会认定投标人的投标报价低于成本的；</w:t>
      </w:r>
    </w:p>
    <w:p w14:paraId="2FE77F3E">
      <w:pPr>
        <w:pStyle w:val="31"/>
        <w:keepNext w:val="0"/>
        <w:keepLines w:val="0"/>
        <w:pageBreakBefore w:val="0"/>
        <w:widowControl w:val="0"/>
        <w:tabs>
          <w:tab w:val="left" w:pos="1266"/>
        </w:tabs>
        <w:kinsoku/>
        <w:wordWrap/>
        <w:overflowPunct/>
        <w:topLinePunct w:val="0"/>
        <w:autoSpaceDE/>
        <w:autoSpaceDN/>
        <w:bidi w:val="0"/>
        <w:adjustRightInd/>
        <w:snapToGrid/>
        <w:spacing w:line="360" w:lineRule="auto"/>
        <w:ind w:left="0" w:leftChars="0" w:right="0" w:firstLine="440" w:firstLineChars="200"/>
        <w:textAlignment w:val="auto"/>
        <w:rPr>
          <w:rFonts w:hint="eastAsia" w:ascii="仿宋" w:hAnsi="仿宋" w:eastAsia="仿宋" w:cs="仿宋"/>
          <w:sz w:val="22"/>
          <w:szCs w:val="22"/>
        </w:rPr>
      </w:pPr>
      <w:bookmarkStart w:id="45" w:name="bookmark117"/>
      <w:r>
        <w:rPr>
          <w:rFonts w:hint="eastAsia" w:ascii="仿宋" w:hAnsi="仿宋" w:eastAsia="仿宋" w:cs="仿宋"/>
          <w:sz w:val="22"/>
          <w:szCs w:val="22"/>
        </w:rPr>
        <w:t>1</w:t>
      </w:r>
      <w:bookmarkEnd w:id="45"/>
      <w:r>
        <w:rPr>
          <w:rFonts w:hint="eastAsia" w:ascii="仿宋" w:hAnsi="仿宋" w:eastAsia="仿宋" w:cs="仿宋"/>
          <w:sz w:val="22"/>
          <w:szCs w:val="22"/>
          <w:lang w:val="en-US" w:eastAsia="zh-CN"/>
        </w:rPr>
        <w:t>1</w:t>
      </w:r>
      <w:r>
        <w:rPr>
          <w:rFonts w:hint="eastAsia" w:ascii="仿宋" w:hAnsi="仿宋" w:eastAsia="仿宋" w:cs="仿宋"/>
          <w:sz w:val="22"/>
          <w:szCs w:val="22"/>
        </w:rPr>
        <w:t>、不同投标人的投标文件出现了评标委员会认为不应当雷同的情况；</w:t>
      </w:r>
    </w:p>
    <w:p w14:paraId="5E94A4E3">
      <w:pPr>
        <w:pStyle w:val="31"/>
        <w:keepNext w:val="0"/>
        <w:keepLines w:val="0"/>
        <w:pageBreakBefore w:val="0"/>
        <w:widowControl w:val="0"/>
        <w:tabs>
          <w:tab w:val="left" w:pos="1266"/>
        </w:tabs>
        <w:kinsoku/>
        <w:wordWrap/>
        <w:overflowPunct/>
        <w:topLinePunct w:val="0"/>
        <w:autoSpaceDE/>
        <w:autoSpaceDN/>
        <w:bidi w:val="0"/>
        <w:adjustRightInd/>
        <w:snapToGrid/>
        <w:spacing w:line="360" w:lineRule="auto"/>
        <w:ind w:left="0" w:leftChars="0" w:right="0" w:firstLine="440" w:firstLineChars="200"/>
        <w:textAlignment w:val="auto"/>
        <w:rPr>
          <w:rFonts w:hint="eastAsia" w:ascii="仿宋" w:hAnsi="仿宋" w:eastAsia="仿宋" w:cs="仿宋"/>
          <w:sz w:val="22"/>
          <w:szCs w:val="22"/>
        </w:rPr>
      </w:pPr>
      <w:bookmarkStart w:id="46" w:name="bookmark118"/>
      <w:r>
        <w:rPr>
          <w:rFonts w:hint="eastAsia" w:ascii="仿宋" w:hAnsi="仿宋" w:eastAsia="仿宋" w:cs="仿宋"/>
          <w:sz w:val="22"/>
          <w:szCs w:val="22"/>
        </w:rPr>
        <w:t>1</w:t>
      </w:r>
      <w:bookmarkEnd w:id="46"/>
      <w:r>
        <w:rPr>
          <w:rFonts w:hint="eastAsia" w:ascii="仿宋" w:hAnsi="仿宋" w:eastAsia="仿宋" w:cs="仿宋"/>
          <w:sz w:val="22"/>
          <w:szCs w:val="22"/>
          <w:lang w:val="en-US" w:eastAsia="zh-CN"/>
        </w:rPr>
        <w:t>2</w:t>
      </w:r>
      <w:r>
        <w:rPr>
          <w:rFonts w:hint="eastAsia" w:ascii="仿宋" w:hAnsi="仿宋" w:eastAsia="仿宋" w:cs="仿宋"/>
          <w:sz w:val="22"/>
          <w:szCs w:val="22"/>
        </w:rPr>
        <w:t>、投标文件中提出了不能满足招标文件要求或招标人不能接受的其它条件的；</w:t>
      </w:r>
    </w:p>
    <w:p w14:paraId="1821009F">
      <w:pPr>
        <w:pStyle w:val="31"/>
        <w:keepNext w:val="0"/>
        <w:keepLines w:val="0"/>
        <w:pageBreakBefore w:val="0"/>
        <w:widowControl w:val="0"/>
        <w:tabs>
          <w:tab w:val="left" w:pos="1266"/>
        </w:tabs>
        <w:kinsoku/>
        <w:wordWrap/>
        <w:overflowPunct/>
        <w:topLinePunct w:val="0"/>
        <w:autoSpaceDE/>
        <w:autoSpaceDN/>
        <w:bidi w:val="0"/>
        <w:adjustRightInd/>
        <w:snapToGrid/>
        <w:spacing w:line="360" w:lineRule="auto"/>
        <w:ind w:left="0" w:leftChars="0" w:right="0" w:firstLine="440" w:firstLineChars="200"/>
        <w:textAlignment w:val="auto"/>
        <w:rPr>
          <w:rFonts w:hint="eastAsia" w:ascii="仿宋" w:hAnsi="仿宋" w:eastAsia="仿宋" w:cs="仿宋"/>
          <w:sz w:val="22"/>
          <w:szCs w:val="22"/>
        </w:rPr>
      </w:pPr>
      <w:bookmarkStart w:id="47" w:name="bookmark119"/>
      <w:r>
        <w:rPr>
          <w:rFonts w:hint="eastAsia" w:ascii="仿宋" w:hAnsi="仿宋" w:eastAsia="仿宋" w:cs="仿宋"/>
          <w:sz w:val="22"/>
          <w:szCs w:val="22"/>
        </w:rPr>
        <w:t>1</w:t>
      </w:r>
      <w:bookmarkEnd w:id="47"/>
      <w:r>
        <w:rPr>
          <w:rFonts w:hint="eastAsia" w:ascii="仿宋" w:hAnsi="仿宋" w:eastAsia="仿宋" w:cs="仿宋"/>
          <w:sz w:val="22"/>
          <w:szCs w:val="22"/>
          <w:lang w:val="en-US" w:eastAsia="zh-CN"/>
        </w:rPr>
        <w:t>3</w:t>
      </w:r>
      <w:r>
        <w:rPr>
          <w:rFonts w:hint="eastAsia" w:ascii="仿宋" w:hAnsi="仿宋" w:eastAsia="仿宋" w:cs="仿宋"/>
          <w:sz w:val="22"/>
          <w:szCs w:val="22"/>
        </w:rPr>
        <w:t>、投标文件组成内容不符合本须知第（十</w:t>
      </w:r>
      <w:r>
        <w:rPr>
          <w:rFonts w:hint="eastAsia" w:ascii="仿宋" w:hAnsi="仿宋" w:eastAsia="仿宋" w:cs="仿宋"/>
          <w:sz w:val="22"/>
          <w:szCs w:val="22"/>
          <w:lang w:val="en-US" w:eastAsia="zh-CN"/>
        </w:rPr>
        <w:t>三</w:t>
      </w:r>
      <w:r>
        <w:rPr>
          <w:rFonts w:hint="eastAsia" w:ascii="仿宋" w:hAnsi="仿宋" w:eastAsia="仿宋" w:cs="仿宋"/>
          <w:sz w:val="22"/>
          <w:szCs w:val="22"/>
        </w:rPr>
        <w:t>）条规定的；</w:t>
      </w:r>
    </w:p>
    <w:p w14:paraId="7E92C74F">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firstLine="442" w:firstLineChars="200"/>
        <w:jc w:val="both"/>
        <w:textAlignment w:val="auto"/>
        <w:rPr>
          <w:rFonts w:hint="eastAsia" w:ascii="仿宋" w:hAnsi="仿宋" w:eastAsia="仿宋" w:cs="仿宋"/>
          <w:b/>
          <w:sz w:val="22"/>
          <w:szCs w:val="22"/>
        </w:rPr>
      </w:pPr>
      <w:r>
        <w:rPr>
          <w:rFonts w:hint="eastAsia" w:ascii="仿宋" w:hAnsi="仿宋" w:eastAsia="仿宋" w:cs="仿宋"/>
          <w:b/>
          <w:sz w:val="22"/>
          <w:szCs w:val="22"/>
        </w:rPr>
        <w:t>（二十</w:t>
      </w:r>
      <w:r>
        <w:rPr>
          <w:rFonts w:hint="eastAsia" w:ascii="仿宋" w:hAnsi="仿宋" w:eastAsia="仿宋" w:cs="仿宋"/>
          <w:b/>
          <w:sz w:val="22"/>
          <w:szCs w:val="22"/>
          <w:lang w:val="en-US" w:eastAsia="zh-CN"/>
        </w:rPr>
        <w:t>六</w:t>
      </w:r>
      <w:r>
        <w:rPr>
          <w:rFonts w:hint="eastAsia" w:ascii="仿宋" w:hAnsi="仿宋" w:eastAsia="仿宋" w:cs="仿宋"/>
          <w:b/>
          <w:sz w:val="22"/>
          <w:szCs w:val="22"/>
        </w:rPr>
        <w:t>）投标文件的澄清</w:t>
      </w:r>
    </w:p>
    <w:p w14:paraId="4427F62D">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lang w:eastAsia="zh-CN"/>
        </w:rPr>
        <w:t>1、</w:t>
      </w:r>
      <w:r>
        <w:rPr>
          <w:rFonts w:hint="eastAsia" w:ascii="仿宋" w:hAnsi="仿宋" w:eastAsia="仿宋" w:cs="仿宋"/>
          <w:sz w:val="22"/>
          <w:szCs w:val="22"/>
        </w:rPr>
        <w:t>在评标过程中，评标委员会认为需要，可要求投标人对投标文件中的有关问题进 行澄清或提供补充说明及有关资料，投标人应做出书面答复。书面答复中不得变更咨 询报价、咨询周期等实质性内容。</w:t>
      </w:r>
    </w:p>
    <w:p w14:paraId="4BDCC60A">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lang w:eastAsia="zh-CN"/>
        </w:rPr>
        <w:t>2、</w:t>
      </w:r>
      <w:r>
        <w:rPr>
          <w:rFonts w:hint="eastAsia" w:ascii="仿宋" w:hAnsi="仿宋" w:eastAsia="仿宋" w:cs="仿宋"/>
          <w:sz w:val="22"/>
          <w:szCs w:val="22"/>
        </w:rPr>
        <w:t>书面答复须经投标人的法定代表人或其委托代理人签字或加盖印鉴，签字或加盖 印鉴的书面答复将视为投标文件的组成部分。投标截止时间后，投标人对投标报价或 其它实质性内容修正的函件和增加的任何优惠条件一律不得作为评标、定标的依据。</w:t>
      </w:r>
    </w:p>
    <w:p w14:paraId="72F5B7ED">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firstLine="442" w:firstLineChars="200"/>
        <w:jc w:val="both"/>
        <w:textAlignment w:val="auto"/>
        <w:rPr>
          <w:rFonts w:hint="eastAsia" w:ascii="仿宋" w:hAnsi="仿宋" w:eastAsia="仿宋" w:cs="仿宋"/>
          <w:sz w:val="22"/>
          <w:szCs w:val="22"/>
        </w:rPr>
      </w:pPr>
      <w:r>
        <w:rPr>
          <w:rFonts w:hint="eastAsia" w:ascii="仿宋" w:hAnsi="仿宋" w:eastAsia="仿宋" w:cs="仿宋"/>
          <w:b/>
          <w:sz w:val="22"/>
          <w:szCs w:val="22"/>
        </w:rPr>
        <w:t>（二十</w:t>
      </w:r>
      <w:r>
        <w:rPr>
          <w:rFonts w:hint="eastAsia" w:ascii="仿宋" w:hAnsi="仿宋" w:eastAsia="仿宋" w:cs="仿宋"/>
          <w:b/>
          <w:sz w:val="22"/>
          <w:szCs w:val="22"/>
          <w:lang w:val="en-US" w:eastAsia="zh-CN"/>
        </w:rPr>
        <w:t>七</w:t>
      </w:r>
      <w:r>
        <w:rPr>
          <w:rFonts w:hint="eastAsia" w:ascii="仿宋" w:hAnsi="仿宋" w:eastAsia="仿宋" w:cs="仿宋"/>
          <w:b/>
          <w:sz w:val="22"/>
          <w:szCs w:val="22"/>
        </w:rPr>
        <w:t>）</w:t>
      </w:r>
      <w:r>
        <w:rPr>
          <w:rFonts w:hint="eastAsia" w:ascii="仿宋" w:hAnsi="仿宋" w:eastAsia="仿宋" w:cs="仿宋"/>
          <w:sz w:val="22"/>
          <w:szCs w:val="22"/>
        </w:rPr>
        <w:t>在投标文件的审査、澄清、评价和比较及授予合同过程中，投标人对 招标人、代理机构和评标组织成员施加影响的任何行为，都将导致取消其中标资格。</w:t>
      </w:r>
    </w:p>
    <w:p w14:paraId="64959D88">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firstLine="442" w:firstLineChars="200"/>
        <w:jc w:val="both"/>
        <w:textAlignment w:val="auto"/>
        <w:rPr>
          <w:rFonts w:hint="eastAsia" w:ascii="仿宋" w:hAnsi="仿宋" w:eastAsia="仿宋" w:cs="仿宋"/>
          <w:sz w:val="22"/>
          <w:szCs w:val="22"/>
        </w:rPr>
      </w:pPr>
      <w:r>
        <w:rPr>
          <w:rFonts w:hint="eastAsia" w:ascii="仿宋" w:hAnsi="仿宋" w:eastAsia="仿宋" w:cs="仿宋"/>
          <w:b/>
          <w:sz w:val="22"/>
          <w:szCs w:val="22"/>
        </w:rPr>
        <w:t>（</w:t>
      </w:r>
      <w:r>
        <w:rPr>
          <w:rFonts w:hint="eastAsia" w:ascii="仿宋" w:hAnsi="仿宋" w:eastAsia="仿宋" w:cs="仿宋"/>
          <w:b/>
          <w:sz w:val="22"/>
          <w:szCs w:val="22"/>
          <w:lang w:eastAsia="zh-CN"/>
        </w:rPr>
        <w:t>二</w:t>
      </w:r>
      <w:r>
        <w:rPr>
          <w:rFonts w:hint="eastAsia" w:ascii="仿宋" w:hAnsi="仿宋" w:eastAsia="仿宋" w:cs="仿宋"/>
          <w:b/>
          <w:sz w:val="22"/>
          <w:szCs w:val="22"/>
        </w:rPr>
        <w:t>十</w:t>
      </w:r>
      <w:r>
        <w:rPr>
          <w:rFonts w:hint="eastAsia" w:ascii="仿宋" w:hAnsi="仿宋" w:eastAsia="仿宋" w:cs="仿宋"/>
          <w:b/>
          <w:sz w:val="22"/>
          <w:szCs w:val="22"/>
          <w:lang w:val="en-US" w:eastAsia="zh-CN"/>
        </w:rPr>
        <w:t>八</w:t>
      </w:r>
      <w:r>
        <w:rPr>
          <w:rFonts w:hint="eastAsia" w:ascii="仿宋" w:hAnsi="仿宋" w:eastAsia="仿宋" w:cs="仿宋"/>
          <w:b/>
          <w:sz w:val="22"/>
          <w:szCs w:val="22"/>
        </w:rPr>
        <w:t>）</w:t>
      </w:r>
      <w:r>
        <w:rPr>
          <w:rFonts w:hint="eastAsia" w:ascii="仿宋" w:hAnsi="仿宋" w:eastAsia="仿宋" w:cs="仿宋"/>
          <w:sz w:val="22"/>
          <w:szCs w:val="22"/>
        </w:rPr>
        <w:t>中标人确定后，招标人不对未中标人就评标过程以及未能中标原因作出 任何解释。未中标人不得向评标委员会组成人员或其他有关人员索问评标过程的情况 和材料。</w:t>
      </w:r>
    </w:p>
    <w:p w14:paraId="1F07FE7B">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firstLine="442" w:firstLineChars="200"/>
        <w:jc w:val="both"/>
        <w:textAlignment w:val="auto"/>
        <w:rPr>
          <w:rFonts w:hint="eastAsia" w:ascii="仿宋" w:hAnsi="仿宋" w:eastAsia="仿宋" w:cs="仿宋"/>
          <w:sz w:val="22"/>
          <w:szCs w:val="22"/>
        </w:rPr>
      </w:pPr>
      <w:r>
        <w:rPr>
          <w:rFonts w:hint="eastAsia" w:ascii="仿宋" w:hAnsi="仿宋" w:eastAsia="仿宋" w:cs="仿宋"/>
          <w:b/>
          <w:sz w:val="22"/>
          <w:szCs w:val="22"/>
        </w:rPr>
        <w:t>（</w:t>
      </w:r>
      <w:r>
        <w:rPr>
          <w:rFonts w:hint="eastAsia" w:ascii="仿宋" w:hAnsi="仿宋" w:eastAsia="仿宋" w:cs="仿宋"/>
          <w:b/>
          <w:sz w:val="22"/>
          <w:szCs w:val="22"/>
          <w:lang w:val="en-US" w:eastAsia="zh-CN"/>
        </w:rPr>
        <w:t>二十九</w:t>
      </w:r>
      <w:r>
        <w:rPr>
          <w:rFonts w:hint="eastAsia" w:ascii="仿宋" w:hAnsi="仿宋" w:eastAsia="仿宋" w:cs="仿宋"/>
          <w:b/>
          <w:sz w:val="22"/>
          <w:szCs w:val="22"/>
        </w:rPr>
        <w:t>）</w:t>
      </w:r>
      <w:r>
        <w:rPr>
          <w:rFonts w:hint="eastAsia" w:ascii="仿宋" w:hAnsi="仿宋" w:eastAsia="仿宋" w:cs="仿宋"/>
          <w:sz w:val="22"/>
          <w:szCs w:val="22"/>
        </w:rPr>
        <w:t>招标人将会同有关部门人员对中标候选人进行全面考察，如出现下列 情形之一的，将取消中标资格：</w:t>
      </w:r>
    </w:p>
    <w:p w14:paraId="26F9ED56">
      <w:pPr>
        <w:pStyle w:val="31"/>
        <w:keepNext w:val="0"/>
        <w:keepLines w:val="0"/>
        <w:pageBreakBefore w:val="0"/>
        <w:widowControl w:val="0"/>
        <w:tabs>
          <w:tab w:val="left" w:pos="1436"/>
        </w:tabs>
        <w:kinsoku/>
        <w:wordWrap/>
        <w:overflowPunct/>
        <w:topLinePunct w:val="0"/>
        <w:autoSpaceDE/>
        <w:autoSpaceDN/>
        <w:bidi w:val="0"/>
        <w:adjustRightInd/>
        <w:snapToGrid/>
        <w:spacing w:line="360" w:lineRule="auto"/>
        <w:ind w:left="0" w:leftChars="0" w:right="0" w:firstLine="440" w:firstLineChars="200"/>
        <w:textAlignment w:val="auto"/>
        <w:rPr>
          <w:rFonts w:hint="eastAsia" w:ascii="仿宋" w:hAnsi="仿宋" w:eastAsia="仿宋" w:cs="仿宋"/>
          <w:sz w:val="22"/>
          <w:szCs w:val="22"/>
        </w:rPr>
      </w:pPr>
      <w:bookmarkStart w:id="48" w:name="bookmark120"/>
      <w:r>
        <w:rPr>
          <w:rFonts w:hint="eastAsia" w:ascii="仿宋" w:hAnsi="仿宋" w:eastAsia="仿宋" w:cs="仿宋"/>
          <w:sz w:val="22"/>
          <w:szCs w:val="22"/>
        </w:rPr>
        <w:t>（</w:t>
      </w:r>
      <w:bookmarkEnd w:id="48"/>
      <w:r>
        <w:rPr>
          <w:rFonts w:hint="eastAsia" w:ascii="仿宋" w:hAnsi="仿宋" w:eastAsia="仿宋" w:cs="仿宋"/>
          <w:sz w:val="22"/>
          <w:szCs w:val="22"/>
        </w:rPr>
        <w:t>1）中标候选人允许他人挂靠或借用他人资质参加投标的；</w:t>
      </w:r>
    </w:p>
    <w:p w14:paraId="12103D90">
      <w:pPr>
        <w:pStyle w:val="31"/>
        <w:keepNext w:val="0"/>
        <w:keepLines w:val="0"/>
        <w:pageBreakBefore w:val="0"/>
        <w:widowControl w:val="0"/>
        <w:tabs>
          <w:tab w:val="left" w:pos="1436"/>
        </w:tabs>
        <w:kinsoku/>
        <w:wordWrap/>
        <w:overflowPunct/>
        <w:topLinePunct w:val="0"/>
        <w:autoSpaceDE/>
        <w:autoSpaceDN/>
        <w:bidi w:val="0"/>
        <w:adjustRightInd/>
        <w:snapToGrid/>
        <w:spacing w:line="360" w:lineRule="auto"/>
        <w:ind w:left="0" w:leftChars="0" w:right="0" w:firstLine="440" w:firstLineChars="200"/>
        <w:textAlignment w:val="auto"/>
        <w:rPr>
          <w:rFonts w:hint="eastAsia" w:ascii="仿宋" w:hAnsi="仿宋" w:eastAsia="仿宋" w:cs="仿宋"/>
          <w:sz w:val="22"/>
          <w:szCs w:val="22"/>
        </w:rPr>
      </w:pPr>
      <w:bookmarkStart w:id="49" w:name="bookmark121"/>
      <w:r>
        <w:rPr>
          <w:rFonts w:hint="eastAsia" w:ascii="仿宋" w:hAnsi="仿宋" w:eastAsia="仿宋" w:cs="仿宋"/>
          <w:sz w:val="22"/>
          <w:szCs w:val="22"/>
        </w:rPr>
        <w:t>（</w:t>
      </w:r>
      <w:bookmarkEnd w:id="49"/>
      <w:r>
        <w:rPr>
          <w:rFonts w:hint="eastAsia" w:ascii="仿宋" w:hAnsi="仿宋" w:eastAsia="仿宋" w:cs="仿宋"/>
          <w:sz w:val="22"/>
          <w:szCs w:val="22"/>
        </w:rPr>
        <w:t>2）中标候选人提供虚假证明材料的；</w:t>
      </w:r>
    </w:p>
    <w:p w14:paraId="5D1CE39C">
      <w:pPr>
        <w:pStyle w:val="31"/>
        <w:keepNext w:val="0"/>
        <w:keepLines w:val="0"/>
        <w:pageBreakBefore w:val="0"/>
        <w:widowControl w:val="0"/>
        <w:tabs>
          <w:tab w:val="left" w:pos="1436"/>
        </w:tabs>
        <w:kinsoku/>
        <w:wordWrap/>
        <w:overflowPunct/>
        <w:topLinePunct w:val="0"/>
        <w:autoSpaceDE/>
        <w:autoSpaceDN/>
        <w:bidi w:val="0"/>
        <w:adjustRightInd/>
        <w:snapToGrid/>
        <w:spacing w:line="360" w:lineRule="auto"/>
        <w:ind w:left="0" w:leftChars="0" w:right="0" w:firstLine="440" w:firstLineChars="200"/>
        <w:textAlignment w:val="auto"/>
        <w:rPr>
          <w:rFonts w:hint="eastAsia" w:ascii="仿宋" w:hAnsi="仿宋" w:eastAsia="仿宋" w:cs="仿宋"/>
          <w:sz w:val="22"/>
          <w:szCs w:val="22"/>
        </w:rPr>
      </w:pPr>
      <w:bookmarkStart w:id="50" w:name="bookmark122"/>
      <w:r>
        <w:rPr>
          <w:rFonts w:hint="eastAsia" w:ascii="仿宋" w:hAnsi="仿宋" w:eastAsia="仿宋" w:cs="仿宋"/>
          <w:sz w:val="22"/>
          <w:szCs w:val="22"/>
        </w:rPr>
        <w:t>（</w:t>
      </w:r>
      <w:bookmarkEnd w:id="50"/>
      <w:r>
        <w:rPr>
          <w:rFonts w:hint="eastAsia" w:ascii="仿宋" w:hAnsi="仿宋" w:eastAsia="仿宋" w:cs="仿宋"/>
          <w:sz w:val="22"/>
          <w:szCs w:val="22"/>
        </w:rPr>
        <w:t>3）违反法律、法规禁止的其他情形的。</w:t>
      </w:r>
    </w:p>
    <w:p w14:paraId="7D4168C0">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firstLine="442" w:firstLineChars="200"/>
        <w:jc w:val="both"/>
        <w:textAlignment w:val="auto"/>
        <w:rPr>
          <w:rFonts w:hint="eastAsia" w:ascii="仿宋" w:hAnsi="仿宋" w:eastAsia="仿宋" w:cs="仿宋"/>
          <w:b/>
          <w:sz w:val="22"/>
          <w:szCs w:val="22"/>
        </w:rPr>
      </w:pPr>
      <w:r>
        <w:rPr>
          <w:rFonts w:hint="eastAsia" w:ascii="仿宋" w:hAnsi="仿宋" w:eastAsia="仿宋" w:cs="仿宋"/>
          <w:b/>
          <w:sz w:val="22"/>
          <w:szCs w:val="22"/>
        </w:rPr>
        <w:t>（三十）异议处理</w:t>
      </w:r>
    </w:p>
    <w:p w14:paraId="4AB49EB6">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rPr>
        <w:t>1、投标人或其他利害关系人认为招标文件内容违法或不当的，应当在递交投标文件的截止时间前提出异议；认为开标活动违法的，应当在开标现场提出异议；对招标人（招标代理）答复不满意或招标人（招标代理）在规定时间内未予答复的，投标人或者其他利害关系人可向</w:t>
      </w:r>
      <w:r>
        <w:rPr>
          <w:rFonts w:hint="eastAsia" w:ascii="仿宋" w:hAnsi="仿宋" w:eastAsia="仿宋" w:cs="仿宋"/>
          <w:sz w:val="22"/>
          <w:szCs w:val="22"/>
          <w:lang w:val="en-US" w:eastAsia="zh-CN"/>
        </w:rPr>
        <w:t>江苏东台经济开发区招标办提出</w:t>
      </w:r>
      <w:r>
        <w:rPr>
          <w:rFonts w:hint="eastAsia" w:ascii="仿宋" w:hAnsi="仿宋" w:eastAsia="仿宋" w:cs="仿宋"/>
          <w:sz w:val="22"/>
          <w:szCs w:val="22"/>
        </w:rPr>
        <w:t>投诉。</w:t>
      </w:r>
    </w:p>
    <w:p w14:paraId="42F485CF">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firstLine="440" w:firstLineChars="200"/>
        <w:jc w:val="both"/>
        <w:textAlignment w:val="auto"/>
        <w:rPr>
          <w:rFonts w:hint="eastAsia" w:ascii="仿宋" w:hAnsi="仿宋" w:eastAsia="仿宋" w:cs="仿宋"/>
          <w:sz w:val="22"/>
          <w:szCs w:val="22"/>
        </w:rPr>
      </w:pPr>
      <w:r>
        <w:rPr>
          <w:rFonts w:hint="eastAsia" w:ascii="仿宋" w:hAnsi="仿宋" w:eastAsia="仿宋" w:cs="仿宋"/>
          <w:sz w:val="22"/>
          <w:szCs w:val="22"/>
          <w:lang w:val="zh-CN" w:eastAsia="zh-CN" w:bidi="zh-CN"/>
        </w:rPr>
        <w:t>2、</w:t>
      </w:r>
      <w:r>
        <w:rPr>
          <w:rFonts w:hint="eastAsia" w:ascii="仿宋" w:hAnsi="仿宋" w:eastAsia="仿宋" w:cs="仿宋"/>
          <w:sz w:val="22"/>
          <w:szCs w:val="22"/>
        </w:rPr>
        <w:t>投标人或者其他利害关系人不按规定投诉或通过捏造事实、伪造证明材料等方式提出异议或投诉，影响招投标活动正常进行的，</w:t>
      </w:r>
      <w:r>
        <w:rPr>
          <w:rFonts w:hint="eastAsia" w:ascii="仿宋" w:hAnsi="仿宋" w:eastAsia="仿宋" w:cs="仿宋"/>
          <w:sz w:val="22"/>
          <w:szCs w:val="22"/>
          <w:lang w:val="en-US" w:eastAsia="zh-CN"/>
        </w:rPr>
        <w:t>江苏东台经济开发区招标办</w:t>
      </w:r>
      <w:r>
        <w:rPr>
          <w:rFonts w:hint="eastAsia" w:ascii="仿宋" w:hAnsi="仿宋" w:eastAsia="仿宋" w:cs="仿宋"/>
          <w:sz w:val="22"/>
          <w:szCs w:val="22"/>
        </w:rPr>
        <w:t>不予受理，并给予警告；情节严重的处一万元以下罚款，并在网上予以公示，限制我区6个月准入。</w:t>
      </w:r>
    </w:p>
    <w:p w14:paraId="6B80AF2C">
      <w:pPr>
        <w:keepNext w:val="0"/>
        <w:keepLines w:val="0"/>
        <w:pageBreakBefore w:val="0"/>
        <w:widowControl w:val="0"/>
        <w:kinsoku/>
        <w:wordWrap/>
        <w:overflowPunct/>
        <w:topLinePunct w:val="0"/>
        <w:autoSpaceDE/>
        <w:autoSpaceDN/>
        <w:bidi w:val="0"/>
        <w:adjustRightInd/>
        <w:snapToGrid/>
        <w:spacing w:line="360" w:lineRule="auto"/>
        <w:ind w:right="0" w:firstLine="0" w:firstLineChars="0"/>
        <w:jc w:val="center"/>
        <w:textAlignment w:val="auto"/>
        <w:rPr>
          <w:rFonts w:ascii="仿宋" w:hAnsi="仿宋" w:eastAsia="仿宋" w:cs="宋体-简"/>
          <w:b/>
        </w:rPr>
      </w:pPr>
      <w:bookmarkStart w:id="51" w:name="bookmark123"/>
      <w:r>
        <w:rPr>
          <w:rFonts w:hint="eastAsia" w:ascii="仿宋" w:hAnsi="仿宋" w:eastAsia="仿宋" w:cs="宋体-简"/>
          <w:b/>
          <w:sz w:val="32"/>
          <w:szCs w:val="32"/>
        </w:rPr>
        <w:t>七</w:t>
      </w:r>
      <w:bookmarkEnd w:id="51"/>
      <w:r>
        <w:rPr>
          <w:rFonts w:hint="eastAsia" w:ascii="仿宋" w:hAnsi="仿宋" w:eastAsia="仿宋" w:cs="宋体-简"/>
          <w:b/>
          <w:sz w:val="32"/>
          <w:szCs w:val="32"/>
        </w:rPr>
        <w:t>、授予合同</w:t>
      </w:r>
    </w:p>
    <w:p w14:paraId="1E4F5995">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firstLine="442" w:firstLineChars="200"/>
        <w:jc w:val="both"/>
        <w:textAlignment w:val="auto"/>
        <w:rPr>
          <w:rFonts w:ascii="仿宋" w:hAnsi="仿宋" w:eastAsia="仿宋" w:cs="宋体-简"/>
        </w:rPr>
      </w:pPr>
      <w:r>
        <w:rPr>
          <w:rFonts w:hint="eastAsia" w:ascii="仿宋" w:hAnsi="仿宋" w:eastAsia="仿宋" w:cs="宋体-简"/>
          <w:b/>
        </w:rPr>
        <w:t>（三十</w:t>
      </w:r>
      <w:r>
        <w:rPr>
          <w:rFonts w:hint="eastAsia" w:ascii="仿宋" w:hAnsi="仿宋" w:eastAsia="仿宋" w:cs="宋体-简"/>
          <w:b/>
          <w:lang w:val="en-US" w:eastAsia="zh-CN"/>
        </w:rPr>
        <w:t>一</w:t>
      </w:r>
      <w:r>
        <w:rPr>
          <w:rFonts w:hint="eastAsia" w:ascii="仿宋" w:hAnsi="仿宋" w:eastAsia="仿宋" w:cs="宋体-简"/>
          <w:b/>
        </w:rPr>
        <w:t>）</w:t>
      </w:r>
      <w:r>
        <w:rPr>
          <w:rFonts w:hint="eastAsia" w:ascii="仿宋" w:hAnsi="仿宋" w:eastAsia="仿宋" w:cs="宋体-简"/>
        </w:rPr>
        <w:t>定标后，招标人与代理机构联合签发《中标通知书》。</w:t>
      </w:r>
    </w:p>
    <w:p w14:paraId="7E1B6244">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firstLine="442" w:firstLineChars="200"/>
        <w:jc w:val="both"/>
        <w:textAlignment w:val="auto"/>
        <w:rPr>
          <w:rFonts w:hint="eastAsia" w:ascii="仿宋" w:hAnsi="仿宋" w:eastAsia="仿宋" w:cs="宋体-简"/>
        </w:rPr>
      </w:pPr>
      <w:r>
        <w:rPr>
          <w:rFonts w:hint="eastAsia" w:ascii="仿宋" w:hAnsi="仿宋" w:eastAsia="仿宋" w:cs="宋体-简"/>
          <w:b/>
        </w:rPr>
        <w:t>（三十</w:t>
      </w:r>
      <w:r>
        <w:rPr>
          <w:rFonts w:hint="eastAsia" w:ascii="仿宋" w:hAnsi="仿宋" w:eastAsia="仿宋" w:cs="宋体-简"/>
          <w:b/>
          <w:lang w:val="en-US" w:eastAsia="zh-CN"/>
        </w:rPr>
        <w:t>二</w:t>
      </w:r>
      <w:r>
        <w:rPr>
          <w:rFonts w:hint="eastAsia" w:ascii="仿宋" w:hAnsi="仿宋" w:eastAsia="仿宋" w:cs="宋体-简"/>
          <w:b/>
        </w:rPr>
        <w:t>）</w:t>
      </w:r>
      <w:r>
        <w:rPr>
          <w:rFonts w:hint="eastAsia" w:ascii="仿宋" w:hAnsi="仿宋" w:eastAsia="仿宋" w:cs="宋体-简"/>
        </w:rPr>
        <w:t>招标人与中标人将于中标通知书发出之日起</w:t>
      </w:r>
      <w:r>
        <w:rPr>
          <w:rFonts w:hint="eastAsia" w:ascii="仿宋" w:hAnsi="仿宋" w:eastAsia="仿宋" w:cs="宋体-简"/>
          <w:u w:val="single"/>
          <w:lang w:eastAsia="zh-CN"/>
        </w:rPr>
        <w:t>5</w:t>
      </w:r>
      <w:r>
        <w:rPr>
          <w:rFonts w:hint="eastAsia" w:ascii="仿宋" w:hAnsi="仿宋" w:eastAsia="仿宋" w:cs="宋体-简"/>
        </w:rPr>
        <w:t>日内，按照招标文件和中标人的投标文件订立书面合同。</w:t>
      </w:r>
    </w:p>
    <w:p w14:paraId="4AAE9CD3">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firstLine="442" w:firstLineChars="200"/>
        <w:jc w:val="both"/>
        <w:textAlignment w:val="auto"/>
        <w:rPr>
          <w:rFonts w:hint="eastAsia" w:ascii="仿宋" w:hAnsi="仿宋" w:eastAsia="仿宋" w:cs="宋体-简"/>
        </w:rPr>
      </w:pPr>
      <w:r>
        <w:rPr>
          <w:rFonts w:hint="eastAsia" w:ascii="仿宋" w:hAnsi="仿宋" w:eastAsia="仿宋" w:cs="宋体-简"/>
          <w:b/>
          <w:bCs/>
          <w:lang w:eastAsia="zh-CN"/>
        </w:rPr>
        <w:t>（</w:t>
      </w:r>
      <w:r>
        <w:rPr>
          <w:rFonts w:hint="eastAsia" w:ascii="仿宋" w:hAnsi="仿宋" w:eastAsia="仿宋" w:cs="宋体-简"/>
          <w:b/>
          <w:bCs/>
          <w:lang w:val="en-US" w:eastAsia="zh-CN"/>
        </w:rPr>
        <w:t>三十三</w:t>
      </w:r>
      <w:r>
        <w:rPr>
          <w:rFonts w:hint="eastAsia" w:ascii="仿宋" w:hAnsi="仿宋" w:eastAsia="仿宋" w:cs="宋体-简"/>
          <w:b/>
          <w:bCs/>
          <w:lang w:eastAsia="zh-CN"/>
        </w:rPr>
        <w:t>）</w:t>
      </w:r>
      <w:r>
        <w:rPr>
          <w:rFonts w:hint="eastAsia" w:ascii="仿宋" w:hAnsi="仿宋" w:eastAsia="仿宋" w:cs="宋体-简"/>
        </w:rPr>
        <w:t>定标及合同授予</w:t>
      </w:r>
    </w:p>
    <w:p w14:paraId="661AB644">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firstLine="440" w:firstLineChars="200"/>
        <w:jc w:val="both"/>
        <w:textAlignment w:val="auto"/>
        <w:rPr>
          <w:rFonts w:hint="eastAsia" w:ascii="仿宋" w:hAnsi="仿宋" w:eastAsia="仿宋" w:cs="宋体-简"/>
        </w:rPr>
      </w:pPr>
      <w:r>
        <w:rPr>
          <w:rFonts w:hint="eastAsia" w:ascii="仿宋" w:hAnsi="仿宋" w:eastAsia="仿宋" w:cs="宋体-简"/>
        </w:rPr>
        <w:t>1、招标人应当自收到评标报告之日起3个工作日内，在评标报告确定的中标候选人名单中按顺序确定中标人。中标候选人并列的，由招标人或者招标人委托评标委员会按照招标文件规定的方式确定中标人；招标文件未规定的，采取随机抽取的方式确定。</w:t>
      </w:r>
    </w:p>
    <w:p w14:paraId="79A308B8">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firstLine="440" w:firstLineChars="200"/>
        <w:jc w:val="both"/>
        <w:textAlignment w:val="auto"/>
        <w:rPr>
          <w:rFonts w:hint="eastAsia" w:ascii="仿宋" w:hAnsi="仿宋" w:eastAsia="仿宋" w:cs="宋体-简"/>
        </w:rPr>
      </w:pPr>
      <w:r>
        <w:rPr>
          <w:rFonts w:hint="eastAsia" w:ascii="仿宋" w:hAnsi="仿宋" w:eastAsia="仿宋" w:cs="宋体-简"/>
        </w:rPr>
        <w:t>2、招标人或者采购代理机构应当自中标人确定之日起2个工作日内公告中标结果，同时向中标人发出中标通知书。</w:t>
      </w:r>
    </w:p>
    <w:p w14:paraId="00D3CA32">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firstLine="440" w:firstLineChars="200"/>
        <w:jc w:val="both"/>
        <w:textAlignment w:val="auto"/>
        <w:rPr>
          <w:rFonts w:hint="eastAsia" w:ascii="仿宋" w:hAnsi="仿宋" w:eastAsia="仿宋" w:cs="宋体-简"/>
        </w:rPr>
      </w:pPr>
      <w:r>
        <w:rPr>
          <w:rFonts w:hint="eastAsia" w:ascii="仿宋" w:hAnsi="仿宋" w:eastAsia="仿宋" w:cs="宋体-简"/>
        </w:rPr>
        <w:t>3、中标通知书是合同的组成部分。</w:t>
      </w:r>
    </w:p>
    <w:p w14:paraId="5E6E58D1">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firstLine="440" w:firstLineChars="200"/>
        <w:jc w:val="both"/>
        <w:textAlignment w:val="auto"/>
        <w:rPr>
          <w:rFonts w:hint="eastAsia" w:ascii="仿宋" w:hAnsi="仿宋" w:eastAsia="仿宋" w:cs="宋体-简"/>
        </w:rPr>
      </w:pPr>
      <w:r>
        <w:rPr>
          <w:rFonts w:hint="eastAsia" w:ascii="仿宋" w:hAnsi="仿宋" w:eastAsia="仿宋" w:cs="宋体-简"/>
        </w:rPr>
        <w:t>4、中标供应商应当自收到中标通知书之日起 30日内，与招标人签订合同，否则按开标后撤回投标处理。招标文件、中标供应商的投标文件及其澄清文件等均作为签订合同的依据。</w:t>
      </w:r>
    </w:p>
    <w:p w14:paraId="0755CAB4">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firstLine="440" w:firstLineChars="200"/>
        <w:jc w:val="both"/>
        <w:textAlignment w:val="auto"/>
        <w:rPr>
          <w:rFonts w:hint="eastAsia" w:ascii="仿宋" w:hAnsi="仿宋" w:eastAsia="仿宋" w:cs="宋体-简"/>
        </w:rPr>
      </w:pPr>
      <w:r>
        <w:rPr>
          <w:rFonts w:hint="eastAsia" w:ascii="仿宋" w:hAnsi="仿宋" w:eastAsia="仿宋" w:cs="宋体-简"/>
        </w:rPr>
        <w:t>5、中标供应商放弃中标或不按招标文件和中标通知书规定与招标人订立合同，或者在订立合同时提出附加条件或者更改合同实质性内容的，招标人将取消中标供应商中标资格，投标保证金不予退还，并作为不良行为予以记载。给招标人造成损失的应予以赔偿，同时承担相应的法律责任。</w:t>
      </w:r>
    </w:p>
    <w:p w14:paraId="7F11308A">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firstLine="440" w:firstLineChars="200"/>
        <w:jc w:val="both"/>
        <w:textAlignment w:val="auto"/>
        <w:rPr>
          <w:rFonts w:hint="eastAsia" w:ascii="仿宋" w:hAnsi="仿宋" w:eastAsia="仿宋" w:cs="宋体-简"/>
        </w:rPr>
      </w:pPr>
      <w:r>
        <w:rPr>
          <w:rFonts w:hint="eastAsia" w:ascii="仿宋" w:hAnsi="仿宋" w:eastAsia="仿宋" w:cs="宋体-简"/>
        </w:rPr>
        <w:t>6、招标人应当确定排名第一的中标候选供应商为中标供应商，中标供应商因不可抗力或自身原因提出不能履行采购合同的，或者招标文件规定应当提交履约保证金而在规定的期限内未能提交的，招标人可以与排位在中标供应商之后第一位的中标候选供应商签订合同，也可以重新组织招标。</w:t>
      </w:r>
    </w:p>
    <w:p w14:paraId="7A95B3DC">
      <w:pPr>
        <w:pStyle w:val="19"/>
        <w:pageBreakBefore w:val="0"/>
        <w:kinsoku/>
        <w:wordWrap/>
        <w:overflowPunct/>
        <w:topLinePunct w:val="0"/>
        <w:autoSpaceDE/>
        <w:autoSpaceDN/>
        <w:bidi w:val="0"/>
        <w:adjustRightInd/>
        <w:snapToGrid/>
        <w:spacing w:after="0"/>
        <w:ind w:left="0" w:leftChars="0" w:right="0" w:firstLine="321" w:firstLineChars="100"/>
        <w:jc w:val="both"/>
        <w:textAlignment w:val="auto"/>
        <w:rPr>
          <w:rFonts w:hint="eastAsia" w:ascii="仿宋" w:hAnsi="仿宋" w:eastAsia="仿宋" w:cs="宋体-简"/>
          <w:b/>
        </w:rPr>
      </w:pPr>
    </w:p>
    <w:p w14:paraId="01C695C5">
      <w:pPr>
        <w:pageBreakBefore w:val="0"/>
        <w:kinsoku/>
        <w:wordWrap/>
        <w:overflowPunct/>
        <w:topLinePunct w:val="0"/>
        <w:autoSpaceDE/>
        <w:autoSpaceDN/>
        <w:bidi w:val="0"/>
        <w:adjustRightInd/>
        <w:snapToGrid/>
        <w:ind w:left="0" w:leftChars="0" w:right="0" w:firstLine="241" w:firstLineChars="100"/>
        <w:textAlignment w:val="auto"/>
        <w:rPr>
          <w:rFonts w:hint="eastAsia" w:ascii="仿宋" w:hAnsi="仿宋" w:eastAsia="仿宋" w:cs="宋体-简"/>
          <w:b/>
          <w:lang w:val="zh-TW" w:eastAsia="zh-TW"/>
        </w:rPr>
      </w:pPr>
      <w:r>
        <w:rPr>
          <w:rFonts w:hint="eastAsia" w:ascii="仿宋" w:hAnsi="仿宋" w:eastAsia="仿宋" w:cs="宋体-简"/>
          <w:b/>
          <w:lang w:val="zh-TW" w:eastAsia="zh-TW"/>
        </w:rPr>
        <w:br w:type="page"/>
      </w:r>
    </w:p>
    <w:p w14:paraId="10AABEE0">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right="0" w:firstLine="0" w:firstLineChars="0"/>
        <w:textAlignment w:val="auto"/>
        <w:rPr>
          <w:rFonts w:hint="eastAsia" w:ascii="仿宋" w:hAnsi="仿宋" w:eastAsia="仿宋" w:cs="宋体-简"/>
          <w:b/>
          <w:lang w:val="zh-TW" w:eastAsia="zh-TW"/>
        </w:rPr>
      </w:pPr>
      <w:r>
        <w:rPr>
          <w:rFonts w:hint="eastAsia" w:ascii="仿宋" w:hAnsi="仿宋" w:eastAsia="仿宋" w:cs="宋体-简"/>
          <w:b/>
          <w:sz w:val="36"/>
          <w:szCs w:val="36"/>
          <w:lang w:val="zh-TW" w:eastAsia="zh-TW"/>
        </w:rPr>
        <w:t>第二章</w:t>
      </w:r>
      <w:r>
        <w:rPr>
          <w:rFonts w:hint="eastAsia" w:ascii="仿宋" w:hAnsi="仿宋" w:eastAsia="仿宋" w:cs="宋体-简"/>
          <w:b/>
          <w:sz w:val="36"/>
          <w:szCs w:val="36"/>
          <w:lang w:val="en-US" w:eastAsia="zh-CN"/>
        </w:rPr>
        <w:t xml:space="preserve"> </w:t>
      </w:r>
      <w:r>
        <w:rPr>
          <w:rFonts w:hint="eastAsia" w:ascii="仿宋" w:hAnsi="仿宋" w:eastAsia="仿宋" w:cs="宋体-简"/>
          <w:b/>
          <w:sz w:val="36"/>
          <w:szCs w:val="36"/>
          <w:lang w:val="zh-TW" w:eastAsia="zh-TW"/>
        </w:rPr>
        <w:t>合同主要条款</w:t>
      </w:r>
    </w:p>
    <w:p w14:paraId="360A6A36">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黑体" w:eastAsia="黑体"/>
          <w:color w:val="auto"/>
          <w:highlight w:val="none"/>
          <w:lang w:val="en-US"/>
        </w:rPr>
      </w:pPr>
      <w:r>
        <w:rPr>
          <w:rFonts w:hint="eastAsia" w:ascii="黑体" w:eastAsia="黑体"/>
          <w:color w:val="auto"/>
          <w:highlight w:val="none"/>
        </w:rPr>
        <w:t>甲方：</w:t>
      </w:r>
      <w:r>
        <w:rPr>
          <w:rFonts w:hint="eastAsia" w:ascii="黑体" w:eastAsia="黑体"/>
          <w:color w:val="auto"/>
          <w:highlight w:val="none"/>
          <w:u w:val="single"/>
          <w:lang w:val="en-US" w:eastAsia="zh-CN"/>
        </w:rPr>
        <w:t xml:space="preserve">                  </w:t>
      </w:r>
    </w:p>
    <w:p w14:paraId="63696DB0">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黑体" w:eastAsia="黑体"/>
          <w:color w:val="auto"/>
          <w:highlight w:val="none"/>
          <w:lang w:val="en-US" w:eastAsia="zh-CN"/>
        </w:rPr>
      </w:pPr>
      <w:r>
        <w:rPr>
          <w:rFonts w:hint="eastAsia" w:ascii="黑体" w:eastAsia="黑体"/>
          <w:color w:val="auto"/>
          <w:highlight w:val="none"/>
        </w:rPr>
        <w:t>乙方：</w:t>
      </w:r>
      <w:r>
        <w:rPr>
          <w:rFonts w:hint="eastAsia" w:ascii="黑体" w:eastAsia="黑体"/>
          <w:color w:val="auto"/>
          <w:highlight w:val="none"/>
          <w:u w:val="single"/>
          <w:lang w:val="en-US" w:eastAsia="zh-CN"/>
        </w:rPr>
        <w:t xml:space="preserve">                  </w:t>
      </w:r>
      <w:r>
        <w:rPr>
          <w:rFonts w:hint="eastAsia" w:ascii="黑体" w:eastAsia="黑体"/>
          <w:color w:val="auto"/>
          <w:highlight w:val="none"/>
          <w:lang w:val="en-US" w:eastAsia="zh-CN"/>
        </w:rPr>
        <w:t xml:space="preserve"> </w:t>
      </w:r>
    </w:p>
    <w:p w14:paraId="21444C10">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default" w:ascii="黑体" w:eastAsia="黑体"/>
          <w:color w:val="auto"/>
          <w:highlight w:val="none"/>
          <w:u w:val="single"/>
          <w:lang w:val="en-US"/>
        </w:rPr>
      </w:pPr>
      <w:r>
        <w:rPr>
          <w:rFonts w:hint="eastAsia" w:ascii="黑体" w:eastAsia="黑体"/>
          <w:color w:val="auto"/>
          <w:highlight w:val="none"/>
          <w:lang w:val="en-US" w:eastAsia="zh-CN"/>
        </w:rPr>
        <w:t>管理单位：</w:t>
      </w:r>
      <w:r>
        <w:rPr>
          <w:rFonts w:hint="eastAsia" w:ascii="黑体" w:eastAsia="黑体"/>
          <w:color w:val="auto"/>
          <w:highlight w:val="none"/>
          <w:u w:val="single"/>
          <w:lang w:val="en-US" w:eastAsia="zh-CN"/>
        </w:rPr>
        <w:t xml:space="preserve">              </w:t>
      </w:r>
    </w:p>
    <w:p w14:paraId="286DEA8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楷体_GB2312" w:eastAsia="楷体_GB2312"/>
          <w:color w:val="auto"/>
          <w:szCs w:val="22"/>
          <w:highlight w:val="none"/>
        </w:rPr>
      </w:pPr>
      <w:r>
        <w:rPr>
          <w:rFonts w:hint="eastAsia" w:ascii="楷体_GB2312" w:eastAsia="楷体_GB2312"/>
          <w:color w:val="auto"/>
          <w:highlight w:val="none"/>
        </w:rPr>
        <w:t>甲方于20</w:t>
      </w:r>
      <w:r>
        <w:rPr>
          <w:rFonts w:hint="eastAsia" w:ascii="楷体_GB2312" w:eastAsia="楷体_GB2312"/>
          <w:color w:val="auto"/>
          <w:highlight w:val="none"/>
          <w:u w:val="single"/>
          <w:lang w:val="en-US" w:eastAsia="zh-CN"/>
        </w:rPr>
        <w:t>24</w:t>
      </w:r>
      <w:r>
        <w:rPr>
          <w:rFonts w:hint="eastAsia" w:ascii="楷体_GB2312" w:eastAsia="楷体_GB2312"/>
          <w:color w:val="auto"/>
          <w:highlight w:val="none"/>
        </w:rPr>
        <w:t>年</w:t>
      </w:r>
      <w:r>
        <w:rPr>
          <w:rFonts w:hint="eastAsia" w:ascii="楷体_GB2312" w:eastAsia="楷体_GB2312"/>
          <w:color w:val="auto"/>
          <w:highlight w:val="none"/>
          <w:u w:val="single"/>
          <w:lang w:val="en-US" w:eastAsia="zh-CN"/>
        </w:rPr>
        <w:t xml:space="preserve">  </w:t>
      </w:r>
      <w:r>
        <w:rPr>
          <w:rFonts w:hint="eastAsia" w:ascii="楷体_GB2312" w:eastAsia="楷体_GB2312"/>
          <w:color w:val="auto"/>
          <w:highlight w:val="none"/>
        </w:rPr>
        <w:t>月</w:t>
      </w:r>
      <w:r>
        <w:rPr>
          <w:rFonts w:hint="eastAsia" w:ascii="楷体_GB2312" w:eastAsia="楷体_GB2312"/>
          <w:color w:val="auto"/>
          <w:highlight w:val="none"/>
          <w:u w:val="single"/>
          <w:lang w:val="en-US" w:eastAsia="zh-CN"/>
        </w:rPr>
        <w:t xml:space="preserve">  </w:t>
      </w:r>
      <w:r>
        <w:rPr>
          <w:rFonts w:hint="eastAsia" w:ascii="楷体_GB2312" w:eastAsia="楷体_GB2312"/>
          <w:color w:val="auto"/>
          <w:highlight w:val="none"/>
        </w:rPr>
        <w:t>日</w:t>
      </w:r>
      <w:r>
        <w:rPr>
          <w:rFonts w:hint="eastAsia" w:ascii="楷体_GB2312" w:eastAsia="楷体_GB2312"/>
          <w:color w:val="auto"/>
          <w:highlight w:val="none"/>
          <w:u w:val="single"/>
          <w:lang w:val="en-US" w:eastAsia="zh-CN"/>
        </w:rPr>
        <w:t>上</w:t>
      </w:r>
      <w:r>
        <w:rPr>
          <w:rFonts w:hint="eastAsia" w:ascii="楷体_GB2312" w:eastAsia="楷体_GB2312"/>
          <w:color w:val="auto"/>
          <w:highlight w:val="none"/>
        </w:rPr>
        <w:t>午在</w:t>
      </w:r>
      <w:r>
        <w:rPr>
          <w:rFonts w:hint="eastAsia" w:ascii="楷体_GB2312" w:eastAsia="楷体_GB2312"/>
          <w:color w:val="auto"/>
          <w:highlight w:val="none"/>
          <w:lang w:val="en-US" w:eastAsia="zh-CN"/>
        </w:rPr>
        <w:t>东台经济开发区中欧产业园招标中心</w:t>
      </w:r>
      <w:r>
        <w:rPr>
          <w:rFonts w:hint="eastAsia" w:ascii="楷体_GB2312" w:eastAsia="楷体_GB2312"/>
          <w:color w:val="auto"/>
          <w:highlight w:val="none"/>
        </w:rPr>
        <w:t>进行</w:t>
      </w:r>
      <w:r>
        <w:rPr>
          <w:rFonts w:hint="eastAsia" w:ascii="楷体_GB2312" w:eastAsia="楷体_GB2312"/>
          <w:color w:val="auto"/>
          <w:highlight w:val="none"/>
          <w:u w:val="single"/>
          <w:lang w:val="en-US" w:eastAsia="zh-CN"/>
        </w:rPr>
        <w:t>公开招标</w:t>
      </w:r>
      <w:r>
        <w:rPr>
          <w:rFonts w:hint="eastAsia" w:ascii="楷体_GB2312" w:eastAsia="楷体_GB2312"/>
          <w:color w:val="auto"/>
          <w:highlight w:val="none"/>
        </w:rPr>
        <w:t>采购（</w:t>
      </w:r>
      <w:r>
        <w:rPr>
          <w:rFonts w:hint="eastAsia" w:ascii="楷体_GB2312" w:eastAsia="楷体_GB2312"/>
          <w:color w:val="auto"/>
          <w:highlight w:val="none"/>
          <w:lang w:val="en-US" w:eastAsia="zh-CN"/>
        </w:rPr>
        <w:t>招标</w:t>
      </w:r>
      <w:r>
        <w:rPr>
          <w:rFonts w:hint="eastAsia" w:ascii="楷体_GB2312" w:eastAsia="楷体_GB2312"/>
          <w:color w:val="auto"/>
          <w:highlight w:val="none"/>
          <w:lang w:eastAsia="zh-CN"/>
        </w:rPr>
        <w:t>文件</w:t>
      </w:r>
      <w:r>
        <w:rPr>
          <w:rFonts w:hint="eastAsia" w:ascii="楷体_GB2312" w:eastAsia="楷体_GB2312"/>
          <w:color w:val="auto"/>
          <w:highlight w:val="none"/>
        </w:rPr>
        <w:t>编号：</w:t>
      </w:r>
      <w:r>
        <w:rPr>
          <w:rFonts w:hint="eastAsia" w:ascii="楷体_GB2312" w:eastAsia="楷体_GB2312"/>
          <w:color w:val="auto"/>
          <w:highlight w:val="none"/>
          <w:u w:val="single"/>
          <w:lang w:val="en-US" w:eastAsia="zh-CN"/>
        </w:rPr>
        <w:t xml:space="preserve">       </w:t>
      </w:r>
      <w:r>
        <w:rPr>
          <w:rFonts w:hint="eastAsia" w:ascii="楷体_GB2312" w:eastAsia="楷体_GB2312"/>
          <w:color w:val="auto"/>
          <w:highlight w:val="none"/>
        </w:rPr>
        <w:t>），经综合评审，确定乙方为</w:t>
      </w:r>
      <w:r>
        <w:rPr>
          <w:rFonts w:hint="eastAsia" w:ascii="楷体_GB2312" w:eastAsia="楷体_GB2312"/>
          <w:color w:val="auto"/>
          <w:highlight w:val="none"/>
          <w:lang w:eastAsia="zh-CN"/>
        </w:rPr>
        <w:t>成交</w:t>
      </w:r>
      <w:r>
        <w:rPr>
          <w:rFonts w:hint="eastAsia" w:ascii="楷体_GB2312" w:eastAsia="楷体_GB2312"/>
          <w:color w:val="auto"/>
          <w:highlight w:val="none"/>
        </w:rPr>
        <w:t>供应商，</w:t>
      </w:r>
      <w:r>
        <w:rPr>
          <w:rFonts w:hint="eastAsia" w:ascii="楷体_GB2312" w:eastAsia="楷体_GB2312"/>
          <w:color w:val="auto"/>
          <w:highlight w:val="none"/>
          <w:lang w:eastAsia="zh-CN"/>
        </w:rPr>
        <w:t>参照</w:t>
      </w:r>
      <w:r>
        <w:rPr>
          <w:rFonts w:hint="eastAsia" w:ascii="楷体_GB2312" w:eastAsia="楷体_GB2312"/>
          <w:color w:val="auto"/>
          <w:highlight w:val="none"/>
        </w:rPr>
        <w:t>《中华人民共和国</w:t>
      </w:r>
      <w:r>
        <w:rPr>
          <w:rFonts w:hint="eastAsia" w:ascii="楷体_GB2312" w:eastAsia="楷体_GB2312"/>
          <w:color w:val="auto"/>
          <w:highlight w:val="none"/>
        </w:rPr>
        <w:fldChar w:fldCharType="begin"/>
      </w:r>
      <w:r>
        <w:rPr>
          <w:rFonts w:hint="eastAsia" w:ascii="楷体_GB2312" w:eastAsia="楷体_GB2312"/>
          <w:color w:val="auto"/>
          <w:highlight w:val="none"/>
        </w:rPr>
        <w:instrText xml:space="preserve"> HYPERLINK "https://www.baidu.com/s?rsv_idx=1&amp;wd=%E6%B0%91%E6%B3%95%E5%85%B8%E4%BB%A3%E6%9B%BF%E5%90%88%E5%90%8C%E6%B3%95%E4%BA%86%E5%90%97&amp;fenlei=256&amp;usm=2&amp;ie=utf-8&amp;rsv_pq=f32e4022001806ce&amp;oq=%E5%90%88%E5%90%8C%E6%B3%95&amp;rsv_t=7d20qLvEYOamm5v5YJAL3Z96igCvynrYtQ3Jc+zLZGPpyBa7tu6ooq5DNnM&amp;rsf=100631103&amp;rsv_dl=0_prs_28608_5" </w:instrText>
      </w:r>
      <w:r>
        <w:rPr>
          <w:rFonts w:hint="eastAsia" w:ascii="楷体_GB2312" w:eastAsia="楷体_GB2312"/>
          <w:color w:val="auto"/>
          <w:highlight w:val="none"/>
        </w:rPr>
        <w:fldChar w:fldCharType="separate"/>
      </w:r>
      <w:r>
        <w:rPr>
          <w:rFonts w:hint="eastAsia" w:ascii="楷体_GB2312" w:eastAsia="楷体_GB2312"/>
          <w:color w:val="auto"/>
          <w:highlight w:val="none"/>
        </w:rPr>
        <w:t>民法典</w:t>
      </w:r>
      <w:r>
        <w:rPr>
          <w:rFonts w:hint="eastAsia" w:ascii="楷体_GB2312" w:eastAsia="楷体_GB2312"/>
          <w:color w:val="auto"/>
          <w:highlight w:val="none"/>
        </w:rPr>
        <w:fldChar w:fldCharType="end"/>
      </w:r>
      <w:r>
        <w:rPr>
          <w:rFonts w:hint="eastAsia" w:ascii="楷体_GB2312" w:eastAsia="楷体_GB2312"/>
          <w:color w:val="auto"/>
          <w:highlight w:val="none"/>
        </w:rPr>
        <w:t>》《中华人民共和国政府采购法》及有关法律、法规。双方就有关事项协商一致，订立本合同。</w:t>
      </w:r>
    </w:p>
    <w:p w14:paraId="2D5F899A">
      <w:pPr>
        <w:spacing w:line="400" w:lineRule="exact"/>
        <w:ind w:firstLine="554" w:firstLineChars="231"/>
        <w:jc w:val="left"/>
        <w:rPr>
          <w:rFonts w:hint="eastAsia" w:ascii="楷体" w:hAnsi="楷体" w:eastAsia="楷体" w:cs="楷体"/>
          <w:szCs w:val="21"/>
          <w:highlight w:val="none"/>
          <w:lang w:eastAsia="zh-CN"/>
        </w:rPr>
      </w:pPr>
      <w:r>
        <w:rPr>
          <w:rFonts w:hint="eastAsia" w:ascii="楷体" w:hAnsi="楷体" w:eastAsia="楷体" w:cs="楷体"/>
          <w:szCs w:val="21"/>
          <w:highlight w:val="none"/>
        </w:rPr>
        <w:t>一、项目名称：</w:t>
      </w:r>
      <w:r>
        <w:rPr>
          <w:rFonts w:hint="eastAsia" w:ascii="楷体" w:hAnsi="楷体" w:eastAsia="楷体" w:cs="楷体"/>
          <w:szCs w:val="21"/>
          <w:highlight w:val="none"/>
          <w:lang w:eastAsia="zh-CN"/>
        </w:rPr>
        <w:t>江苏东台经济开发区富新新村三期电梯维保项目</w:t>
      </w:r>
    </w:p>
    <w:p w14:paraId="16CDE8DF">
      <w:pPr>
        <w:spacing w:line="400" w:lineRule="exact"/>
        <w:ind w:firstLine="554" w:firstLineChars="231"/>
        <w:jc w:val="left"/>
        <w:rPr>
          <w:rFonts w:hint="eastAsia" w:ascii="楷体" w:hAnsi="楷体" w:eastAsia="楷体" w:cs="楷体"/>
          <w:szCs w:val="21"/>
          <w:highlight w:val="none"/>
        </w:rPr>
      </w:pPr>
      <w:r>
        <w:rPr>
          <w:rFonts w:hint="eastAsia" w:ascii="楷体" w:hAnsi="楷体" w:eastAsia="楷体" w:cs="楷体"/>
          <w:szCs w:val="21"/>
          <w:highlight w:val="none"/>
        </w:rPr>
        <w:t>二、电梯数量、综合单价、合价。</w:t>
      </w:r>
    </w:p>
    <w:tbl>
      <w:tblPr>
        <w:tblStyle w:val="13"/>
        <w:tblpPr w:leftFromText="180" w:rightFromText="180" w:vertAnchor="text" w:horzAnchor="margin" w:tblpXSpec="center" w:tblpY="161"/>
        <w:tblW w:w="921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1"/>
        <w:gridCol w:w="1726"/>
        <w:gridCol w:w="492"/>
        <w:gridCol w:w="643"/>
        <w:gridCol w:w="932"/>
        <w:gridCol w:w="621"/>
        <w:gridCol w:w="632"/>
        <w:gridCol w:w="1286"/>
        <w:gridCol w:w="1122"/>
        <w:gridCol w:w="1104"/>
      </w:tblGrid>
      <w:tr w14:paraId="65243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trPr>
        <w:tc>
          <w:tcPr>
            <w:tcW w:w="661" w:type="dxa"/>
            <w:noWrap w:val="0"/>
            <w:vAlign w:val="center"/>
          </w:tcPr>
          <w:p w14:paraId="17FB0E13">
            <w:pPr>
              <w:jc w:val="center"/>
              <w:rPr>
                <w:rFonts w:hint="eastAsia" w:ascii="宋体" w:hAnsi="宋体"/>
                <w:sz w:val="24"/>
                <w:highlight w:val="none"/>
              </w:rPr>
            </w:pPr>
            <w:r>
              <w:rPr>
                <w:rFonts w:hint="eastAsia" w:ascii="宋体" w:hAnsi="宋体"/>
                <w:sz w:val="24"/>
                <w:szCs w:val="24"/>
                <w:highlight w:val="none"/>
              </w:rPr>
              <w:t>序号</w:t>
            </w:r>
          </w:p>
        </w:tc>
        <w:tc>
          <w:tcPr>
            <w:tcW w:w="2218" w:type="dxa"/>
            <w:gridSpan w:val="2"/>
            <w:noWrap w:val="0"/>
            <w:vAlign w:val="center"/>
          </w:tcPr>
          <w:p w14:paraId="5C4A0442">
            <w:pPr>
              <w:jc w:val="center"/>
              <w:rPr>
                <w:rFonts w:hint="eastAsia" w:ascii="宋体" w:hAnsi="宋体"/>
                <w:bCs/>
                <w:szCs w:val="21"/>
                <w:highlight w:val="none"/>
              </w:rPr>
            </w:pPr>
            <w:r>
              <w:rPr>
                <w:rFonts w:hint="eastAsia" w:ascii="宋体" w:hAnsi="宋体"/>
                <w:sz w:val="24"/>
                <w:szCs w:val="24"/>
                <w:highlight w:val="none"/>
              </w:rPr>
              <w:t>维保地点</w:t>
            </w:r>
          </w:p>
        </w:tc>
        <w:tc>
          <w:tcPr>
            <w:tcW w:w="643" w:type="dxa"/>
            <w:noWrap w:val="0"/>
            <w:vAlign w:val="center"/>
          </w:tcPr>
          <w:p w14:paraId="4B8AA908">
            <w:pPr>
              <w:jc w:val="center"/>
              <w:rPr>
                <w:rFonts w:hint="eastAsia" w:ascii="宋体" w:hAnsi="宋体"/>
                <w:bCs/>
                <w:szCs w:val="21"/>
                <w:highlight w:val="none"/>
              </w:rPr>
            </w:pPr>
            <w:r>
              <w:rPr>
                <w:rFonts w:hint="eastAsia" w:ascii="宋体" w:hAnsi="宋体"/>
                <w:sz w:val="24"/>
                <w:szCs w:val="24"/>
                <w:highlight w:val="none"/>
                <w:lang w:eastAsia="zh-CN"/>
              </w:rPr>
              <w:t>层数</w:t>
            </w:r>
          </w:p>
        </w:tc>
        <w:tc>
          <w:tcPr>
            <w:tcW w:w="932" w:type="dxa"/>
            <w:noWrap w:val="0"/>
            <w:vAlign w:val="center"/>
          </w:tcPr>
          <w:p w14:paraId="48B3FE9C">
            <w:pPr>
              <w:jc w:val="center"/>
              <w:rPr>
                <w:rFonts w:hint="eastAsia" w:ascii="宋体" w:hAnsi="宋体"/>
                <w:bCs/>
                <w:szCs w:val="21"/>
                <w:highlight w:val="none"/>
              </w:rPr>
            </w:pPr>
            <w:r>
              <w:rPr>
                <w:rFonts w:hint="eastAsia" w:ascii="宋体" w:hAnsi="宋体"/>
                <w:sz w:val="24"/>
                <w:szCs w:val="24"/>
                <w:highlight w:val="none"/>
                <w:lang w:eastAsia="zh-CN"/>
              </w:rPr>
              <w:t>品牌</w:t>
            </w:r>
          </w:p>
        </w:tc>
        <w:tc>
          <w:tcPr>
            <w:tcW w:w="621" w:type="dxa"/>
            <w:noWrap w:val="0"/>
            <w:vAlign w:val="center"/>
          </w:tcPr>
          <w:p w14:paraId="0A324AE8">
            <w:pPr>
              <w:jc w:val="center"/>
              <w:rPr>
                <w:rFonts w:hint="eastAsia" w:ascii="宋体" w:hAnsi="宋体"/>
                <w:sz w:val="24"/>
                <w:highlight w:val="none"/>
              </w:rPr>
            </w:pPr>
            <w:r>
              <w:rPr>
                <w:rFonts w:hint="eastAsia" w:ascii="宋体" w:hAnsi="宋体"/>
                <w:sz w:val="24"/>
                <w:szCs w:val="24"/>
                <w:highlight w:val="none"/>
              </w:rPr>
              <w:t>单位</w:t>
            </w:r>
          </w:p>
        </w:tc>
        <w:tc>
          <w:tcPr>
            <w:tcW w:w="632" w:type="dxa"/>
            <w:noWrap w:val="0"/>
            <w:vAlign w:val="center"/>
          </w:tcPr>
          <w:p w14:paraId="3F5889E8">
            <w:pPr>
              <w:jc w:val="center"/>
              <w:rPr>
                <w:rFonts w:hint="eastAsia" w:ascii="宋体" w:hAnsi="宋体"/>
                <w:bCs/>
                <w:szCs w:val="21"/>
                <w:highlight w:val="none"/>
              </w:rPr>
            </w:pPr>
            <w:r>
              <w:rPr>
                <w:rFonts w:hint="eastAsia" w:ascii="宋体" w:hAnsi="宋体"/>
                <w:sz w:val="24"/>
                <w:szCs w:val="24"/>
                <w:highlight w:val="none"/>
              </w:rPr>
              <w:t>数量</w:t>
            </w:r>
          </w:p>
        </w:tc>
        <w:tc>
          <w:tcPr>
            <w:tcW w:w="1286" w:type="dxa"/>
            <w:noWrap w:val="0"/>
            <w:vAlign w:val="center"/>
          </w:tcPr>
          <w:p w14:paraId="1136C13C">
            <w:pPr>
              <w:spacing w:line="300" w:lineRule="exact"/>
              <w:jc w:val="center"/>
              <w:rPr>
                <w:rFonts w:hint="eastAsia" w:ascii="宋体" w:hAnsi="宋体"/>
                <w:bCs/>
                <w:szCs w:val="21"/>
                <w:highlight w:val="none"/>
              </w:rPr>
            </w:pPr>
            <w:r>
              <w:rPr>
                <w:rFonts w:hint="eastAsia" w:ascii="宋体" w:hAnsi="宋体"/>
                <w:bCs/>
                <w:szCs w:val="21"/>
                <w:highlight w:val="none"/>
              </w:rPr>
              <w:t>综合单价</w:t>
            </w:r>
          </w:p>
          <w:p w14:paraId="206E1B45">
            <w:pPr>
              <w:spacing w:line="300" w:lineRule="exact"/>
              <w:jc w:val="center"/>
              <w:rPr>
                <w:rFonts w:hint="eastAsia" w:ascii="宋体" w:hAnsi="宋体"/>
                <w:bCs/>
                <w:szCs w:val="21"/>
                <w:highlight w:val="none"/>
              </w:rPr>
            </w:pPr>
            <w:r>
              <w:rPr>
                <w:rFonts w:hint="eastAsia" w:ascii="宋体" w:hAnsi="宋体"/>
                <w:bCs/>
                <w:szCs w:val="21"/>
                <w:highlight w:val="none"/>
              </w:rPr>
              <w:t>（</w:t>
            </w:r>
            <w:r>
              <w:rPr>
                <w:rFonts w:hint="eastAsia" w:ascii="宋体" w:hAnsi="宋体"/>
                <w:szCs w:val="21"/>
                <w:highlight w:val="none"/>
              </w:rPr>
              <w:t>元</w:t>
            </w:r>
            <w:r>
              <w:rPr>
                <w:rFonts w:hint="eastAsia" w:ascii="宋体" w:hAnsi="宋体"/>
                <w:b/>
                <w:szCs w:val="21"/>
                <w:highlight w:val="none"/>
              </w:rPr>
              <w:t>/</w:t>
            </w:r>
            <w:r>
              <w:rPr>
                <w:rFonts w:hint="eastAsia" w:ascii="宋体" w:hAnsi="宋体"/>
                <w:szCs w:val="21"/>
                <w:highlight w:val="none"/>
              </w:rPr>
              <w:t>台</w:t>
            </w:r>
            <w:r>
              <w:rPr>
                <w:rFonts w:hint="eastAsia" w:ascii="宋体" w:hAnsi="宋体"/>
                <w:bCs/>
                <w:szCs w:val="21"/>
                <w:highlight w:val="none"/>
              </w:rPr>
              <w:t>）</w:t>
            </w:r>
          </w:p>
        </w:tc>
        <w:tc>
          <w:tcPr>
            <w:tcW w:w="1122" w:type="dxa"/>
            <w:noWrap w:val="0"/>
            <w:vAlign w:val="center"/>
          </w:tcPr>
          <w:p w14:paraId="77A7F20E">
            <w:pPr>
              <w:spacing w:line="300" w:lineRule="exact"/>
              <w:jc w:val="center"/>
              <w:rPr>
                <w:rFonts w:hint="eastAsia" w:ascii="宋体" w:hAnsi="宋体"/>
                <w:bCs/>
                <w:szCs w:val="21"/>
                <w:highlight w:val="none"/>
              </w:rPr>
            </w:pPr>
            <w:r>
              <w:rPr>
                <w:rFonts w:hint="eastAsia" w:ascii="宋体" w:hAnsi="宋体"/>
                <w:bCs/>
                <w:szCs w:val="21"/>
                <w:highlight w:val="none"/>
              </w:rPr>
              <w:t>合价</w:t>
            </w:r>
          </w:p>
          <w:p w14:paraId="7B6AC263">
            <w:pPr>
              <w:spacing w:line="300" w:lineRule="exact"/>
              <w:jc w:val="center"/>
              <w:rPr>
                <w:rFonts w:hint="eastAsia" w:ascii="宋体" w:hAnsi="宋体"/>
                <w:bCs/>
                <w:szCs w:val="21"/>
                <w:highlight w:val="none"/>
              </w:rPr>
            </w:pPr>
            <w:r>
              <w:rPr>
                <w:rFonts w:hint="eastAsia" w:ascii="宋体" w:hAnsi="宋体"/>
                <w:bCs/>
                <w:szCs w:val="21"/>
                <w:highlight w:val="none"/>
              </w:rPr>
              <w:t>（元）</w:t>
            </w:r>
          </w:p>
        </w:tc>
        <w:tc>
          <w:tcPr>
            <w:tcW w:w="1104" w:type="dxa"/>
            <w:noWrap w:val="0"/>
            <w:vAlign w:val="center"/>
          </w:tcPr>
          <w:p w14:paraId="0C2FE161">
            <w:pPr>
              <w:jc w:val="left"/>
              <w:rPr>
                <w:rFonts w:hint="eastAsia" w:ascii="宋体" w:hAnsi="宋体"/>
                <w:bCs/>
                <w:szCs w:val="21"/>
                <w:highlight w:val="none"/>
              </w:rPr>
            </w:pPr>
          </w:p>
          <w:p w14:paraId="0CECB919">
            <w:pPr>
              <w:spacing w:line="300" w:lineRule="exact"/>
              <w:jc w:val="center"/>
              <w:rPr>
                <w:rFonts w:hint="eastAsia" w:ascii="宋体" w:hAnsi="宋体"/>
                <w:bCs/>
                <w:szCs w:val="21"/>
                <w:highlight w:val="none"/>
              </w:rPr>
            </w:pPr>
            <w:r>
              <w:rPr>
                <w:rFonts w:hint="eastAsia" w:ascii="宋体" w:hAnsi="宋体"/>
                <w:bCs/>
                <w:szCs w:val="21"/>
                <w:highlight w:val="none"/>
              </w:rPr>
              <w:t>备注</w:t>
            </w:r>
          </w:p>
        </w:tc>
      </w:tr>
      <w:tr w14:paraId="7CB2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5" w:hRule="atLeast"/>
        </w:trPr>
        <w:tc>
          <w:tcPr>
            <w:tcW w:w="661" w:type="dxa"/>
            <w:noWrap w:val="0"/>
            <w:vAlign w:val="center"/>
          </w:tcPr>
          <w:p w14:paraId="0AFD1EC6">
            <w:pPr>
              <w:jc w:val="center"/>
              <w:rPr>
                <w:rFonts w:hint="eastAsia" w:ascii="宋体" w:hAnsi="宋体" w:cs="宋体"/>
                <w:sz w:val="22"/>
                <w:szCs w:val="22"/>
                <w:highlight w:val="none"/>
              </w:rPr>
            </w:pPr>
            <w:r>
              <w:rPr>
                <w:rFonts w:hint="eastAsia" w:ascii="宋体" w:hAnsi="宋体"/>
                <w:sz w:val="24"/>
                <w:szCs w:val="24"/>
                <w:highlight w:val="none"/>
              </w:rPr>
              <w:t>1</w:t>
            </w:r>
          </w:p>
        </w:tc>
        <w:tc>
          <w:tcPr>
            <w:tcW w:w="2218" w:type="dxa"/>
            <w:gridSpan w:val="2"/>
            <w:noWrap w:val="0"/>
            <w:vAlign w:val="center"/>
          </w:tcPr>
          <w:p w14:paraId="50C090E0">
            <w:pPr>
              <w:jc w:val="center"/>
              <w:rPr>
                <w:rFonts w:hint="eastAsia" w:ascii="宋体" w:hAnsi="宋体" w:cs="宋体"/>
                <w:sz w:val="22"/>
                <w:szCs w:val="22"/>
                <w:highlight w:val="none"/>
              </w:rPr>
            </w:pPr>
          </w:p>
        </w:tc>
        <w:tc>
          <w:tcPr>
            <w:tcW w:w="643" w:type="dxa"/>
            <w:noWrap w:val="0"/>
            <w:vAlign w:val="center"/>
          </w:tcPr>
          <w:p w14:paraId="10926CBE">
            <w:pPr>
              <w:jc w:val="center"/>
              <w:rPr>
                <w:rFonts w:hint="eastAsia" w:ascii="宋体" w:hAnsi="宋体" w:cs="宋体"/>
                <w:sz w:val="22"/>
                <w:szCs w:val="22"/>
                <w:highlight w:val="none"/>
              </w:rPr>
            </w:pPr>
          </w:p>
        </w:tc>
        <w:tc>
          <w:tcPr>
            <w:tcW w:w="932" w:type="dxa"/>
            <w:noWrap w:val="0"/>
            <w:vAlign w:val="center"/>
          </w:tcPr>
          <w:p w14:paraId="0A507358">
            <w:pPr>
              <w:jc w:val="center"/>
              <w:rPr>
                <w:rFonts w:hint="eastAsia" w:ascii="宋体" w:hAnsi="宋体" w:cs="宋体"/>
                <w:sz w:val="22"/>
                <w:szCs w:val="22"/>
                <w:highlight w:val="none"/>
              </w:rPr>
            </w:pPr>
          </w:p>
        </w:tc>
        <w:tc>
          <w:tcPr>
            <w:tcW w:w="621" w:type="dxa"/>
            <w:noWrap w:val="0"/>
            <w:vAlign w:val="center"/>
          </w:tcPr>
          <w:p w14:paraId="6947B3BA">
            <w:pPr>
              <w:jc w:val="center"/>
              <w:rPr>
                <w:rFonts w:hint="eastAsia" w:ascii="宋体" w:hAnsi="宋体"/>
                <w:highlight w:val="none"/>
              </w:rPr>
            </w:pPr>
          </w:p>
        </w:tc>
        <w:tc>
          <w:tcPr>
            <w:tcW w:w="632" w:type="dxa"/>
            <w:noWrap w:val="0"/>
            <w:vAlign w:val="center"/>
          </w:tcPr>
          <w:p w14:paraId="03B76231">
            <w:pPr>
              <w:jc w:val="center"/>
              <w:rPr>
                <w:rFonts w:hint="eastAsia" w:ascii="宋体" w:hAnsi="宋体"/>
                <w:bCs/>
                <w:szCs w:val="21"/>
                <w:highlight w:val="none"/>
              </w:rPr>
            </w:pPr>
          </w:p>
        </w:tc>
        <w:tc>
          <w:tcPr>
            <w:tcW w:w="1286" w:type="dxa"/>
            <w:noWrap w:val="0"/>
            <w:vAlign w:val="center"/>
          </w:tcPr>
          <w:p w14:paraId="4778CB4C">
            <w:pPr>
              <w:jc w:val="center"/>
              <w:rPr>
                <w:rFonts w:hint="eastAsia" w:ascii="宋体" w:hAnsi="宋体"/>
                <w:bCs/>
                <w:szCs w:val="21"/>
                <w:highlight w:val="none"/>
              </w:rPr>
            </w:pPr>
          </w:p>
        </w:tc>
        <w:tc>
          <w:tcPr>
            <w:tcW w:w="1122" w:type="dxa"/>
            <w:noWrap w:val="0"/>
            <w:vAlign w:val="center"/>
          </w:tcPr>
          <w:p w14:paraId="151B3C4C">
            <w:pPr>
              <w:jc w:val="center"/>
              <w:rPr>
                <w:rFonts w:hint="eastAsia" w:ascii="宋体" w:hAnsi="宋体"/>
                <w:bCs/>
                <w:szCs w:val="21"/>
                <w:highlight w:val="none"/>
              </w:rPr>
            </w:pPr>
          </w:p>
        </w:tc>
        <w:tc>
          <w:tcPr>
            <w:tcW w:w="1104" w:type="dxa"/>
            <w:noWrap w:val="0"/>
            <w:vAlign w:val="center"/>
          </w:tcPr>
          <w:p w14:paraId="23EFC12B">
            <w:pPr>
              <w:jc w:val="center"/>
              <w:rPr>
                <w:rFonts w:hint="eastAsia" w:ascii="宋体" w:hAnsi="宋体"/>
                <w:bCs/>
                <w:szCs w:val="21"/>
                <w:highlight w:val="none"/>
              </w:rPr>
            </w:pPr>
            <w:r>
              <w:rPr>
                <w:rFonts w:hint="eastAsia" w:ascii="宋体" w:hAnsi="宋体"/>
                <w:bCs/>
                <w:szCs w:val="21"/>
                <w:highlight w:val="none"/>
              </w:rPr>
              <w:t>检测及维护保养期限</w:t>
            </w:r>
            <w:r>
              <w:rPr>
                <w:rFonts w:hint="eastAsia" w:ascii="宋体" w:hAnsi="宋体" w:eastAsia="宋体"/>
                <w:bCs/>
                <w:szCs w:val="21"/>
                <w:highlight w:val="none"/>
                <w:lang w:val="en-US" w:eastAsia="zh-CN"/>
              </w:rPr>
              <w:t>1</w:t>
            </w:r>
            <w:r>
              <w:rPr>
                <w:rFonts w:hint="eastAsia" w:ascii="宋体" w:hAnsi="宋体"/>
                <w:bCs/>
                <w:szCs w:val="21"/>
                <w:highlight w:val="none"/>
              </w:rPr>
              <w:t>年</w:t>
            </w:r>
          </w:p>
        </w:tc>
      </w:tr>
      <w:tr w14:paraId="2395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4" w:hRule="atLeast"/>
        </w:trPr>
        <w:tc>
          <w:tcPr>
            <w:tcW w:w="661" w:type="dxa"/>
            <w:noWrap w:val="0"/>
            <w:vAlign w:val="center"/>
          </w:tcPr>
          <w:p w14:paraId="315DB478">
            <w:pPr>
              <w:jc w:val="center"/>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2</w:t>
            </w:r>
          </w:p>
        </w:tc>
        <w:tc>
          <w:tcPr>
            <w:tcW w:w="2218" w:type="dxa"/>
            <w:gridSpan w:val="2"/>
            <w:noWrap w:val="0"/>
            <w:vAlign w:val="center"/>
          </w:tcPr>
          <w:p w14:paraId="3F5D24E9">
            <w:pPr>
              <w:jc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w:t>
            </w:r>
          </w:p>
        </w:tc>
        <w:tc>
          <w:tcPr>
            <w:tcW w:w="643" w:type="dxa"/>
            <w:noWrap w:val="0"/>
            <w:vAlign w:val="center"/>
          </w:tcPr>
          <w:p w14:paraId="3FE576FA">
            <w:pPr>
              <w:jc w:val="center"/>
              <w:rPr>
                <w:rFonts w:hint="eastAsia" w:ascii="宋体" w:hAnsi="宋体" w:cs="宋体"/>
                <w:sz w:val="22"/>
                <w:szCs w:val="22"/>
                <w:highlight w:val="none"/>
              </w:rPr>
            </w:pPr>
          </w:p>
        </w:tc>
        <w:tc>
          <w:tcPr>
            <w:tcW w:w="932" w:type="dxa"/>
            <w:noWrap w:val="0"/>
            <w:vAlign w:val="center"/>
          </w:tcPr>
          <w:p w14:paraId="7BC27E7B">
            <w:pPr>
              <w:jc w:val="center"/>
              <w:rPr>
                <w:rFonts w:hint="eastAsia" w:ascii="宋体" w:hAnsi="宋体" w:cs="宋体"/>
                <w:sz w:val="22"/>
                <w:szCs w:val="22"/>
                <w:highlight w:val="none"/>
              </w:rPr>
            </w:pPr>
          </w:p>
        </w:tc>
        <w:tc>
          <w:tcPr>
            <w:tcW w:w="621" w:type="dxa"/>
            <w:noWrap w:val="0"/>
            <w:vAlign w:val="center"/>
          </w:tcPr>
          <w:p w14:paraId="19D3463B">
            <w:pPr>
              <w:jc w:val="center"/>
              <w:rPr>
                <w:rFonts w:hint="eastAsia" w:ascii="宋体" w:hAnsi="宋体"/>
                <w:highlight w:val="none"/>
              </w:rPr>
            </w:pPr>
          </w:p>
        </w:tc>
        <w:tc>
          <w:tcPr>
            <w:tcW w:w="632" w:type="dxa"/>
            <w:noWrap w:val="0"/>
            <w:vAlign w:val="center"/>
          </w:tcPr>
          <w:p w14:paraId="7ED06B42">
            <w:pPr>
              <w:jc w:val="center"/>
              <w:rPr>
                <w:rFonts w:hint="eastAsia" w:ascii="宋体" w:hAnsi="宋体"/>
                <w:bCs/>
                <w:szCs w:val="21"/>
                <w:highlight w:val="none"/>
              </w:rPr>
            </w:pPr>
          </w:p>
        </w:tc>
        <w:tc>
          <w:tcPr>
            <w:tcW w:w="1286" w:type="dxa"/>
            <w:noWrap w:val="0"/>
            <w:vAlign w:val="center"/>
          </w:tcPr>
          <w:p w14:paraId="6FD56B5B">
            <w:pPr>
              <w:jc w:val="center"/>
              <w:rPr>
                <w:rFonts w:hint="eastAsia" w:ascii="宋体" w:hAnsi="宋体"/>
                <w:bCs/>
                <w:szCs w:val="21"/>
                <w:highlight w:val="none"/>
              </w:rPr>
            </w:pPr>
          </w:p>
        </w:tc>
        <w:tc>
          <w:tcPr>
            <w:tcW w:w="1122" w:type="dxa"/>
            <w:noWrap w:val="0"/>
            <w:vAlign w:val="center"/>
          </w:tcPr>
          <w:p w14:paraId="5F8C6A39">
            <w:pPr>
              <w:jc w:val="center"/>
              <w:rPr>
                <w:rFonts w:hint="eastAsia" w:ascii="宋体" w:hAnsi="宋体"/>
                <w:bCs/>
                <w:szCs w:val="21"/>
                <w:highlight w:val="none"/>
              </w:rPr>
            </w:pPr>
          </w:p>
        </w:tc>
        <w:tc>
          <w:tcPr>
            <w:tcW w:w="1104" w:type="dxa"/>
            <w:noWrap w:val="0"/>
            <w:vAlign w:val="center"/>
          </w:tcPr>
          <w:p w14:paraId="284C9B22">
            <w:pPr>
              <w:jc w:val="center"/>
              <w:rPr>
                <w:rFonts w:hint="eastAsia" w:ascii="宋体" w:hAnsi="宋体"/>
                <w:bCs/>
                <w:szCs w:val="21"/>
                <w:highlight w:val="none"/>
              </w:rPr>
            </w:pPr>
          </w:p>
        </w:tc>
      </w:tr>
      <w:tr w14:paraId="0297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0" w:hRule="atLeast"/>
        </w:trPr>
        <w:tc>
          <w:tcPr>
            <w:tcW w:w="2387" w:type="dxa"/>
            <w:gridSpan w:val="2"/>
            <w:noWrap w:val="0"/>
            <w:vAlign w:val="center"/>
          </w:tcPr>
          <w:p w14:paraId="5C218627">
            <w:pPr>
              <w:jc w:val="center"/>
              <w:rPr>
                <w:rFonts w:hint="eastAsia" w:ascii="宋体" w:hAnsi="宋体"/>
                <w:highlight w:val="none"/>
              </w:rPr>
            </w:pPr>
            <w:r>
              <w:rPr>
                <w:rFonts w:hint="eastAsia" w:ascii="宋体" w:hAnsi="宋体"/>
                <w:highlight w:val="none"/>
              </w:rPr>
              <w:t>总价</w:t>
            </w:r>
          </w:p>
        </w:tc>
        <w:tc>
          <w:tcPr>
            <w:tcW w:w="6832" w:type="dxa"/>
            <w:gridSpan w:val="8"/>
            <w:noWrap w:val="0"/>
            <w:vAlign w:val="center"/>
          </w:tcPr>
          <w:p w14:paraId="295577E8">
            <w:pPr>
              <w:rPr>
                <w:rFonts w:hint="eastAsia" w:ascii="宋体" w:hAnsi="宋体"/>
                <w:bCs/>
                <w:szCs w:val="21"/>
                <w:highlight w:val="none"/>
              </w:rPr>
            </w:pPr>
            <w:r>
              <w:rPr>
                <w:rFonts w:hint="eastAsia" w:ascii="宋体" w:hAnsi="宋体"/>
                <w:bCs/>
                <w:szCs w:val="21"/>
                <w:highlight w:val="none"/>
              </w:rPr>
              <w:t>人民币大写</w:t>
            </w:r>
            <w:r>
              <w:rPr>
                <w:rFonts w:hint="eastAsia" w:ascii="宋体" w:hAnsi="宋体"/>
                <w:bCs/>
                <w:szCs w:val="21"/>
                <w:highlight w:val="none"/>
                <w:u w:val="single"/>
              </w:rPr>
              <w:t xml:space="preserve">                              </w:t>
            </w:r>
            <w:r>
              <w:rPr>
                <w:rFonts w:hint="eastAsia" w:ascii="宋体" w:hAnsi="宋体"/>
                <w:bCs/>
                <w:szCs w:val="21"/>
                <w:highlight w:val="none"/>
              </w:rPr>
              <w:t>￥：</w:t>
            </w:r>
            <w:r>
              <w:rPr>
                <w:rFonts w:hint="eastAsia" w:ascii="宋体" w:hAnsi="宋体"/>
                <w:bCs/>
                <w:szCs w:val="21"/>
                <w:highlight w:val="none"/>
                <w:u w:val="single"/>
              </w:rPr>
              <w:t xml:space="preserve">              </w:t>
            </w:r>
            <w:r>
              <w:rPr>
                <w:rFonts w:hint="eastAsia" w:ascii="宋体" w:hAnsi="宋体"/>
                <w:bCs/>
                <w:szCs w:val="21"/>
                <w:highlight w:val="none"/>
              </w:rPr>
              <w:t>元</w:t>
            </w:r>
          </w:p>
        </w:tc>
      </w:tr>
    </w:tbl>
    <w:p w14:paraId="58067EE3">
      <w:pPr>
        <w:spacing w:line="400" w:lineRule="exact"/>
        <w:ind w:firstLine="480" w:firstLineChars="200"/>
        <w:rPr>
          <w:rFonts w:hint="eastAsia" w:ascii="楷体" w:hAnsi="楷体" w:eastAsia="楷体" w:cs="楷体"/>
          <w:szCs w:val="21"/>
          <w:highlight w:val="none"/>
        </w:rPr>
      </w:pPr>
      <w:r>
        <w:rPr>
          <w:rFonts w:hint="eastAsia" w:ascii="楷体" w:hAnsi="楷体" w:eastAsia="楷体" w:cs="楷体"/>
          <w:szCs w:val="21"/>
          <w:highlight w:val="none"/>
        </w:rPr>
        <w:t>注：</w:t>
      </w:r>
      <w:r>
        <w:rPr>
          <w:rFonts w:hint="eastAsia" w:ascii="楷体" w:hAnsi="楷体" w:eastAsia="楷体" w:cs="楷体"/>
          <w:szCs w:val="21"/>
          <w:highlight w:val="none"/>
          <w:lang w:val="en-US" w:eastAsia="zh-CN"/>
        </w:rPr>
        <w:t>1、上表中的综合单价和</w:t>
      </w:r>
      <w:r>
        <w:rPr>
          <w:rFonts w:hint="eastAsia" w:ascii="楷体" w:hAnsi="楷体" w:eastAsia="楷体" w:cs="楷体"/>
          <w:szCs w:val="21"/>
          <w:highlight w:val="none"/>
        </w:rPr>
        <w:t>总价中包括内容包括（但不限于）：人工费、维保配件材料费【除永磁同步无齿轮曳引机（内配含电机、制动器、曳引轮）、门机（内配含电机、电脑板、传动装置）、控制柜（内配含主控电脑板、CPU、逆变器、接触器、继电器、变频器）、限速器、安全钳、维保材料配件外】、保险费、年检费、运输费、装卸费、检修费、安装费、维保费、验收、质量保修、安全措施费、税金、风险费、规费等。竣工结算时数量按实调整，综合单价不论发生何种情况一律不予调整。</w:t>
      </w:r>
    </w:p>
    <w:p w14:paraId="6C102BAE">
      <w:pPr>
        <w:spacing w:line="400" w:lineRule="exact"/>
        <w:ind w:firstLine="480" w:firstLineChars="200"/>
        <w:rPr>
          <w:rFonts w:hint="eastAsia" w:ascii="楷体" w:hAnsi="楷体" w:eastAsia="楷体" w:cs="楷体"/>
          <w:szCs w:val="21"/>
          <w:highlight w:val="none"/>
        </w:rPr>
      </w:pPr>
      <w:r>
        <w:rPr>
          <w:rFonts w:hint="eastAsia" w:ascii="楷体" w:hAnsi="楷体" w:eastAsia="楷体" w:cs="楷体"/>
          <w:szCs w:val="21"/>
          <w:highlight w:val="none"/>
          <w:lang w:val="en-US" w:eastAsia="zh-CN"/>
        </w:rPr>
        <w:t>2、电梯层数含车库。</w:t>
      </w:r>
    </w:p>
    <w:p w14:paraId="59C045C5">
      <w:pPr>
        <w:spacing w:line="400" w:lineRule="exact"/>
        <w:ind w:firstLine="480" w:firstLineChars="200"/>
        <w:rPr>
          <w:rFonts w:hint="eastAsia" w:ascii="楷体" w:hAnsi="楷体" w:eastAsia="楷体" w:cs="楷体"/>
          <w:szCs w:val="21"/>
          <w:highlight w:val="none"/>
        </w:rPr>
      </w:pPr>
      <w:r>
        <w:rPr>
          <w:rFonts w:hint="eastAsia" w:ascii="楷体" w:hAnsi="楷体" w:eastAsia="楷体" w:cs="楷体"/>
          <w:szCs w:val="21"/>
          <w:highlight w:val="none"/>
        </w:rPr>
        <w:t>三、维护保养时间：</w:t>
      </w:r>
      <w:r>
        <w:rPr>
          <w:rFonts w:hint="eastAsia" w:ascii="楷体" w:hAnsi="楷体" w:eastAsia="楷体" w:cs="楷体"/>
          <w:szCs w:val="21"/>
          <w:highlight w:val="none"/>
          <w:lang w:val="en-US" w:eastAsia="zh-CN"/>
        </w:rPr>
        <w:t>一</w:t>
      </w:r>
      <w:r>
        <w:rPr>
          <w:rFonts w:hint="eastAsia" w:ascii="楷体" w:hAnsi="楷体" w:eastAsia="楷体" w:cs="楷体"/>
          <w:szCs w:val="21"/>
          <w:highlight w:val="none"/>
        </w:rPr>
        <w:t>年</w:t>
      </w:r>
      <w:r>
        <w:rPr>
          <w:rFonts w:hint="eastAsia" w:ascii="楷体" w:hAnsi="楷体" w:eastAsia="楷体" w:cs="楷体"/>
          <w:szCs w:val="21"/>
          <w:highlight w:val="none"/>
          <w:lang w:eastAsia="zh-CN"/>
        </w:rPr>
        <w:t>，</w:t>
      </w:r>
      <w:r>
        <w:rPr>
          <w:rFonts w:hint="eastAsia" w:ascii="楷体" w:hAnsi="楷体" w:eastAsia="楷体" w:cs="楷体"/>
          <w:szCs w:val="21"/>
          <w:highlight w:val="none"/>
          <w:lang w:val="en-US" w:eastAsia="zh-CN"/>
        </w:rPr>
        <w:t>具体时间如下：</w:t>
      </w:r>
      <w:r>
        <w:rPr>
          <w:rFonts w:hint="eastAsia" w:ascii="楷体" w:hAnsi="楷体" w:eastAsia="楷体" w:cs="楷体"/>
          <w:szCs w:val="21"/>
          <w:highlight w:val="none"/>
          <w:u w:val="single"/>
        </w:rPr>
        <w:t>20</w:t>
      </w:r>
      <w:r>
        <w:rPr>
          <w:rFonts w:hint="eastAsia" w:ascii="楷体" w:hAnsi="楷体" w:eastAsia="楷体" w:cs="楷体"/>
          <w:szCs w:val="21"/>
          <w:highlight w:val="none"/>
          <w:u w:val="single"/>
          <w:lang w:val="en-US" w:eastAsia="zh-CN"/>
        </w:rPr>
        <w:t xml:space="preserve">   </w:t>
      </w:r>
      <w:r>
        <w:rPr>
          <w:rFonts w:hint="eastAsia" w:ascii="楷体" w:hAnsi="楷体" w:eastAsia="楷体" w:cs="楷体"/>
          <w:szCs w:val="21"/>
          <w:highlight w:val="none"/>
          <w:u w:val="single"/>
        </w:rPr>
        <w:t>年    月    日至20</w:t>
      </w:r>
      <w:r>
        <w:rPr>
          <w:rFonts w:hint="eastAsia" w:ascii="楷体" w:hAnsi="楷体" w:eastAsia="楷体" w:cs="楷体"/>
          <w:szCs w:val="21"/>
          <w:highlight w:val="none"/>
          <w:u w:val="single"/>
          <w:lang w:val="en-US" w:eastAsia="zh-CN"/>
        </w:rPr>
        <w:t xml:space="preserve">   </w:t>
      </w:r>
      <w:r>
        <w:rPr>
          <w:rFonts w:hint="eastAsia" w:ascii="楷体" w:hAnsi="楷体" w:eastAsia="楷体" w:cs="楷体"/>
          <w:szCs w:val="21"/>
          <w:highlight w:val="none"/>
          <w:u w:val="single"/>
        </w:rPr>
        <w:t>年     月     日</w:t>
      </w:r>
    </w:p>
    <w:p w14:paraId="70DC11BE">
      <w:pPr>
        <w:spacing w:line="400" w:lineRule="exact"/>
        <w:ind w:firstLine="480" w:firstLineChars="200"/>
        <w:rPr>
          <w:rFonts w:hint="eastAsia" w:ascii="楷体" w:hAnsi="楷体" w:eastAsia="楷体" w:cs="楷体"/>
          <w:szCs w:val="21"/>
          <w:highlight w:val="none"/>
        </w:rPr>
      </w:pPr>
      <w:r>
        <w:rPr>
          <w:rFonts w:hint="eastAsia" w:ascii="楷体" w:hAnsi="楷体" w:eastAsia="楷体" w:cs="楷体"/>
          <w:szCs w:val="21"/>
          <w:highlight w:val="none"/>
        </w:rPr>
        <w:t>四、电梯维护保养服务要求</w:t>
      </w:r>
    </w:p>
    <w:p w14:paraId="73C2268E">
      <w:pPr>
        <w:spacing w:line="400" w:lineRule="exact"/>
        <w:ind w:firstLine="480" w:firstLineChars="200"/>
        <w:rPr>
          <w:rFonts w:hint="eastAsia" w:ascii="楷体" w:hAnsi="楷体" w:eastAsia="楷体" w:cs="楷体"/>
          <w:szCs w:val="21"/>
          <w:highlight w:val="none"/>
        </w:rPr>
      </w:pPr>
      <w:r>
        <w:rPr>
          <w:rFonts w:hint="eastAsia" w:ascii="楷体" w:hAnsi="楷体" w:eastAsia="楷体" w:cs="楷体"/>
          <w:szCs w:val="21"/>
          <w:highlight w:val="none"/>
        </w:rPr>
        <w:t>1、保证电梯安全运行。</w:t>
      </w:r>
    </w:p>
    <w:p w14:paraId="14FA2677">
      <w:pPr>
        <w:spacing w:line="400" w:lineRule="exact"/>
        <w:ind w:firstLine="480" w:firstLineChars="200"/>
        <w:rPr>
          <w:rFonts w:hint="eastAsia" w:ascii="楷体" w:hAnsi="楷体" w:eastAsia="楷体" w:cs="楷体"/>
          <w:szCs w:val="21"/>
          <w:highlight w:val="none"/>
        </w:rPr>
      </w:pPr>
      <w:r>
        <w:rPr>
          <w:rFonts w:hint="eastAsia" w:ascii="楷体" w:hAnsi="楷体" w:eastAsia="楷体" w:cs="楷体"/>
          <w:szCs w:val="21"/>
          <w:highlight w:val="none"/>
        </w:rPr>
        <w:t>2、在保证电梯安全运行的前提下满足正常工作的需要。</w:t>
      </w:r>
    </w:p>
    <w:p w14:paraId="4BC166B6">
      <w:pPr>
        <w:spacing w:line="400" w:lineRule="exact"/>
        <w:ind w:firstLine="480" w:firstLineChars="200"/>
        <w:rPr>
          <w:rFonts w:hint="eastAsia" w:ascii="楷体" w:hAnsi="楷体" w:eastAsia="楷体" w:cs="楷体"/>
          <w:szCs w:val="21"/>
          <w:highlight w:val="none"/>
        </w:rPr>
      </w:pPr>
      <w:r>
        <w:rPr>
          <w:rFonts w:hint="eastAsia" w:ascii="楷体" w:hAnsi="楷体" w:eastAsia="楷体" w:cs="楷体"/>
          <w:szCs w:val="21"/>
          <w:highlight w:val="none"/>
        </w:rPr>
        <w:t>3、在保证电梯安全运行的前提下降低电梯维护保养成本。</w:t>
      </w:r>
    </w:p>
    <w:p w14:paraId="29204491">
      <w:pPr>
        <w:spacing w:line="400" w:lineRule="exact"/>
        <w:ind w:firstLine="480" w:firstLineChars="200"/>
        <w:rPr>
          <w:rFonts w:hint="eastAsia" w:ascii="楷体" w:hAnsi="楷体" w:eastAsia="楷体" w:cs="楷体"/>
          <w:szCs w:val="21"/>
          <w:highlight w:val="none"/>
        </w:rPr>
      </w:pPr>
      <w:r>
        <w:rPr>
          <w:rFonts w:hint="eastAsia" w:ascii="楷体" w:hAnsi="楷体" w:eastAsia="楷体" w:cs="楷体"/>
          <w:szCs w:val="21"/>
          <w:highlight w:val="none"/>
        </w:rPr>
        <w:t>4、日常维护保养应遵守的标准</w:t>
      </w:r>
    </w:p>
    <w:p w14:paraId="666AF12A">
      <w:pPr>
        <w:spacing w:line="400" w:lineRule="exact"/>
        <w:ind w:firstLine="480" w:firstLineChars="200"/>
        <w:rPr>
          <w:rFonts w:hint="eastAsia" w:ascii="楷体" w:hAnsi="楷体" w:eastAsia="楷体" w:cs="楷体"/>
          <w:szCs w:val="21"/>
          <w:highlight w:val="none"/>
        </w:rPr>
      </w:pPr>
      <w:r>
        <w:rPr>
          <w:rFonts w:hint="eastAsia" w:ascii="楷体" w:hAnsi="楷体" w:eastAsia="楷体" w:cs="楷体"/>
          <w:szCs w:val="21"/>
          <w:highlight w:val="none"/>
        </w:rPr>
        <w:t>①电梯使用管理与维修保养规则</w:t>
      </w:r>
    </w:p>
    <w:p w14:paraId="6C5C0437">
      <w:pPr>
        <w:spacing w:line="400" w:lineRule="exact"/>
        <w:ind w:firstLine="480" w:firstLineChars="200"/>
        <w:rPr>
          <w:rFonts w:hint="eastAsia" w:ascii="楷体" w:hAnsi="楷体" w:eastAsia="楷体" w:cs="楷体"/>
          <w:szCs w:val="21"/>
          <w:highlight w:val="none"/>
        </w:rPr>
      </w:pPr>
      <w:r>
        <w:rPr>
          <w:rFonts w:hint="eastAsia" w:ascii="楷体" w:hAnsi="楷体" w:eastAsia="楷体" w:cs="楷体"/>
          <w:szCs w:val="21"/>
          <w:highlight w:val="none"/>
        </w:rPr>
        <w:t>②依据TSG T500</w:t>
      </w:r>
      <w:r>
        <w:rPr>
          <w:rFonts w:hint="eastAsia" w:ascii="楷体" w:hAnsi="楷体" w:eastAsia="楷体" w:cs="楷体"/>
          <w:szCs w:val="21"/>
          <w:highlight w:val="none"/>
          <w:lang w:val="en-US" w:eastAsia="zh-CN"/>
        </w:rPr>
        <w:t>2</w:t>
      </w:r>
      <w:r>
        <w:rPr>
          <w:rFonts w:hint="eastAsia" w:ascii="楷体" w:hAnsi="楷体" w:eastAsia="楷体" w:cs="楷体"/>
          <w:szCs w:val="21"/>
          <w:highlight w:val="none"/>
        </w:rPr>
        <w:t>-20</w:t>
      </w:r>
      <w:r>
        <w:rPr>
          <w:rFonts w:hint="eastAsia" w:ascii="楷体" w:hAnsi="楷体" w:eastAsia="楷体" w:cs="楷体"/>
          <w:szCs w:val="21"/>
          <w:highlight w:val="none"/>
          <w:lang w:val="en-US" w:eastAsia="zh-CN"/>
        </w:rPr>
        <w:t>17</w:t>
      </w:r>
      <w:r>
        <w:rPr>
          <w:rFonts w:hint="eastAsia" w:ascii="楷体" w:hAnsi="楷体" w:eastAsia="楷体" w:cs="楷体"/>
          <w:szCs w:val="21"/>
          <w:highlight w:val="none"/>
        </w:rPr>
        <w:t>电梯维保及《江苏省电梯维护保养规范》DB32/T 2635-2014要求执行。</w:t>
      </w:r>
    </w:p>
    <w:p w14:paraId="02143137">
      <w:pPr>
        <w:spacing w:line="400" w:lineRule="exact"/>
        <w:ind w:firstLine="480" w:firstLineChars="200"/>
        <w:rPr>
          <w:rFonts w:hint="eastAsia" w:ascii="楷体" w:hAnsi="楷体" w:eastAsia="楷体" w:cs="楷体"/>
          <w:szCs w:val="21"/>
          <w:highlight w:val="none"/>
        </w:rPr>
      </w:pPr>
      <w:r>
        <w:rPr>
          <w:rFonts w:hint="eastAsia" w:ascii="楷体" w:hAnsi="楷体" w:eastAsia="楷体" w:cs="楷体"/>
          <w:szCs w:val="21"/>
          <w:highlight w:val="none"/>
        </w:rPr>
        <w:t>③电梯维修规范</w:t>
      </w:r>
    </w:p>
    <w:p w14:paraId="532DE154">
      <w:pPr>
        <w:spacing w:line="400" w:lineRule="exact"/>
        <w:ind w:firstLine="480" w:firstLineChars="200"/>
        <w:rPr>
          <w:rFonts w:hint="eastAsia" w:ascii="楷体" w:hAnsi="楷体" w:eastAsia="楷体" w:cs="楷体"/>
          <w:szCs w:val="21"/>
          <w:highlight w:val="none"/>
        </w:rPr>
      </w:pPr>
      <w:r>
        <w:rPr>
          <w:rFonts w:hint="eastAsia" w:ascii="楷体" w:hAnsi="楷体" w:eastAsia="楷体" w:cs="楷体"/>
          <w:szCs w:val="21"/>
          <w:highlight w:val="none"/>
        </w:rPr>
        <w:t>④电梯安装使用维护说明书</w:t>
      </w:r>
    </w:p>
    <w:p w14:paraId="0349130C">
      <w:pPr>
        <w:spacing w:line="400" w:lineRule="exact"/>
        <w:ind w:firstLine="480" w:firstLineChars="200"/>
        <w:rPr>
          <w:rFonts w:hint="eastAsia" w:ascii="楷体" w:hAnsi="楷体" w:eastAsia="楷体" w:cs="楷体"/>
          <w:szCs w:val="21"/>
          <w:highlight w:val="none"/>
        </w:rPr>
      </w:pPr>
      <w:r>
        <w:rPr>
          <w:rFonts w:hint="eastAsia" w:ascii="楷体" w:hAnsi="楷体" w:eastAsia="楷体" w:cs="楷体"/>
          <w:szCs w:val="21"/>
          <w:highlight w:val="none"/>
        </w:rPr>
        <w:t>⑤维保合同</w:t>
      </w:r>
    </w:p>
    <w:p w14:paraId="3AEBB005">
      <w:pPr>
        <w:spacing w:line="400" w:lineRule="exact"/>
        <w:ind w:firstLine="480" w:firstLineChars="200"/>
        <w:rPr>
          <w:rFonts w:hint="eastAsia" w:ascii="楷体" w:hAnsi="楷体" w:eastAsia="楷体" w:cs="楷体"/>
          <w:szCs w:val="21"/>
          <w:highlight w:val="none"/>
        </w:rPr>
      </w:pPr>
      <w:r>
        <w:rPr>
          <w:rFonts w:hint="eastAsia" w:ascii="楷体" w:hAnsi="楷体" w:eastAsia="楷体" w:cs="楷体"/>
          <w:szCs w:val="21"/>
          <w:highlight w:val="none"/>
        </w:rPr>
        <w:t>⑥招标文件、投标文件和投标承诺书</w:t>
      </w:r>
    </w:p>
    <w:p w14:paraId="6F204B3A">
      <w:pPr>
        <w:spacing w:line="400" w:lineRule="exact"/>
        <w:ind w:firstLine="480" w:firstLineChars="200"/>
        <w:rPr>
          <w:rFonts w:hint="eastAsia" w:ascii="楷体" w:hAnsi="楷体" w:eastAsia="楷体" w:cs="楷体"/>
          <w:szCs w:val="21"/>
          <w:highlight w:val="none"/>
        </w:rPr>
      </w:pPr>
      <w:r>
        <w:rPr>
          <w:rFonts w:hint="eastAsia" w:ascii="楷体" w:hAnsi="楷体" w:eastAsia="楷体" w:cs="楷体"/>
          <w:szCs w:val="21"/>
          <w:highlight w:val="none"/>
        </w:rPr>
        <w:t>5、在东台市市区要求维护保养驻点服务。</w:t>
      </w:r>
    </w:p>
    <w:p w14:paraId="4BF349AA">
      <w:pPr>
        <w:spacing w:line="470" w:lineRule="exact"/>
        <w:ind w:firstLine="460" w:firstLineChars="192"/>
        <w:rPr>
          <w:rFonts w:hint="eastAsia" w:ascii="楷体" w:hAnsi="楷体" w:eastAsia="楷体" w:cs="楷体"/>
          <w:szCs w:val="21"/>
          <w:highlight w:val="none"/>
        </w:rPr>
      </w:pPr>
      <w:r>
        <w:rPr>
          <w:rFonts w:hint="eastAsia" w:ascii="楷体" w:hAnsi="楷体" w:eastAsia="楷体" w:cs="楷体"/>
          <w:szCs w:val="21"/>
          <w:highlight w:val="none"/>
        </w:rPr>
        <w:t>6、例行维保工作</w:t>
      </w:r>
    </w:p>
    <w:p w14:paraId="52D9280E">
      <w:pPr>
        <w:spacing w:line="470" w:lineRule="exact"/>
        <w:ind w:firstLine="460" w:firstLineChars="192"/>
        <w:rPr>
          <w:rFonts w:hint="eastAsia" w:ascii="楷体" w:hAnsi="楷体" w:eastAsia="楷体" w:cs="楷体"/>
          <w:szCs w:val="21"/>
          <w:highlight w:val="none"/>
        </w:rPr>
      </w:pPr>
      <w:r>
        <w:rPr>
          <w:rFonts w:hint="eastAsia" w:ascii="楷体" w:hAnsi="楷体" w:eastAsia="楷体" w:cs="楷体"/>
          <w:szCs w:val="21"/>
          <w:highlight w:val="none"/>
        </w:rPr>
        <w:t>（1）按照国家相关规定，乙方须派专业人员对上述设备提供至少每15天1次的例行保养工作，其中包括对设备机件的安全及功能清洁、调整、检查及润滑，但不负责修理及更换轿厢饰面、外厅等外围设备的外观及卫生（如轿厢装潢、照明、栏杆等）。若由于在维保工作过程中损坏上述部位之外观时，乙方必须免费修复恢复原样。</w:t>
      </w:r>
    </w:p>
    <w:p w14:paraId="7E00CED6">
      <w:pPr>
        <w:spacing w:line="470" w:lineRule="exact"/>
        <w:ind w:firstLine="460" w:firstLineChars="192"/>
        <w:rPr>
          <w:rFonts w:hint="eastAsia" w:ascii="楷体" w:hAnsi="楷体" w:eastAsia="楷体" w:cs="楷体"/>
          <w:szCs w:val="21"/>
          <w:highlight w:val="none"/>
        </w:rPr>
      </w:pPr>
      <w:r>
        <w:rPr>
          <w:rFonts w:hint="eastAsia" w:ascii="楷体" w:hAnsi="楷体" w:eastAsia="楷体" w:cs="楷体"/>
          <w:szCs w:val="21"/>
          <w:highlight w:val="none"/>
        </w:rPr>
        <w:t>（2）乙方须负责免费更换使用损坏的原品牌全新未使用过的合格产品部件（包括照明灯具）及保持维保设备的正常运作，否则甲方有权拒付合同款。</w:t>
      </w:r>
    </w:p>
    <w:p w14:paraId="79621ACA">
      <w:pPr>
        <w:spacing w:line="470" w:lineRule="exact"/>
        <w:ind w:firstLine="460" w:firstLineChars="192"/>
        <w:rPr>
          <w:rFonts w:hint="eastAsia" w:ascii="楷体" w:hAnsi="楷体" w:eastAsia="楷体" w:cs="楷体"/>
          <w:szCs w:val="21"/>
          <w:highlight w:val="none"/>
        </w:rPr>
      </w:pPr>
      <w:r>
        <w:rPr>
          <w:rFonts w:hint="eastAsia" w:ascii="楷体" w:hAnsi="楷体" w:eastAsia="楷体" w:cs="楷体"/>
          <w:szCs w:val="21"/>
          <w:highlight w:val="none"/>
        </w:rPr>
        <w:t>（3）电梯采用全保服务，所有配件、辅料由</w:t>
      </w:r>
      <w:r>
        <w:rPr>
          <w:rFonts w:hint="eastAsia" w:ascii="楷体" w:hAnsi="楷体" w:eastAsia="楷体" w:cs="楷体"/>
          <w:szCs w:val="21"/>
          <w:highlight w:val="none"/>
          <w:lang w:eastAsia="zh-CN"/>
        </w:rPr>
        <w:t>乙方</w:t>
      </w:r>
      <w:r>
        <w:rPr>
          <w:rFonts w:hint="eastAsia" w:ascii="楷体" w:hAnsi="楷体" w:eastAsia="楷体" w:cs="楷体"/>
          <w:szCs w:val="21"/>
          <w:highlight w:val="none"/>
        </w:rPr>
        <w:t>提供，价格包含在报价中</w:t>
      </w:r>
      <w:r>
        <w:rPr>
          <w:rFonts w:hint="eastAsia" w:ascii="楷体" w:hAnsi="楷体" w:eastAsia="楷体" w:cs="楷体"/>
          <w:szCs w:val="21"/>
          <w:highlight w:val="none"/>
          <w:lang w:eastAsia="zh-CN"/>
        </w:rPr>
        <w:t>（详见附件：</w:t>
      </w:r>
      <w:r>
        <w:rPr>
          <w:rFonts w:hint="eastAsia" w:ascii="楷体" w:hAnsi="楷体" w:eastAsia="楷体" w:cs="楷体"/>
          <w:szCs w:val="21"/>
          <w:highlight w:val="none"/>
        </w:rPr>
        <w:t>电梯三十项免费及本合同</w:t>
      </w:r>
      <w:r>
        <w:rPr>
          <w:rFonts w:hint="eastAsia" w:ascii="楷体" w:hAnsi="楷体" w:eastAsia="楷体" w:cs="楷体"/>
          <w:szCs w:val="21"/>
          <w:highlight w:val="none"/>
          <w:lang w:eastAsia="zh-CN"/>
        </w:rPr>
        <w:t>费用</w:t>
      </w:r>
      <w:r>
        <w:rPr>
          <w:rFonts w:hint="eastAsia" w:ascii="楷体" w:hAnsi="楷体" w:eastAsia="楷体" w:cs="楷体"/>
          <w:szCs w:val="21"/>
          <w:highlight w:val="none"/>
        </w:rPr>
        <w:t>不包含项目表</w:t>
      </w:r>
      <w:r>
        <w:rPr>
          <w:rFonts w:hint="eastAsia" w:ascii="楷体" w:hAnsi="楷体" w:eastAsia="楷体" w:cs="楷体"/>
          <w:szCs w:val="21"/>
          <w:highlight w:val="none"/>
          <w:lang w:eastAsia="zh-CN"/>
        </w:rPr>
        <w:t>）</w:t>
      </w:r>
      <w:r>
        <w:rPr>
          <w:rFonts w:hint="eastAsia" w:ascii="楷体" w:hAnsi="楷体" w:eastAsia="楷体" w:cs="楷体"/>
          <w:szCs w:val="21"/>
          <w:highlight w:val="none"/>
        </w:rPr>
        <w:t>。</w:t>
      </w:r>
    </w:p>
    <w:p w14:paraId="0FCADB8D">
      <w:pPr>
        <w:spacing w:line="470" w:lineRule="exact"/>
        <w:ind w:firstLine="460" w:firstLineChars="192"/>
        <w:rPr>
          <w:rFonts w:hint="eastAsia" w:ascii="楷体" w:hAnsi="楷体" w:eastAsia="楷体" w:cs="楷体"/>
          <w:szCs w:val="21"/>
          <w:highlight w:val="none"/>
        </w:rPr>
      </w:pPr>
      <w:r>
        <w:rPr>
          <w:rFonts w:hint="eastAsia" w:ascii="楷体" w:hAnsi="楷体" w:eastAsia="楷体" w:cs="楷体"/>
          <w:szCs w:val="21"/>
          <w:highlight w:val="none"/>
        </w:rPr>
        <w:t>（4）乙方对所维保的电梯常用配件需有一定库存。维护保养的更换材料进场入库时须有产品合格证，并符合原电梯的品牌型号、品牌、规格和质量要求，须经</w:t>
      </w:r>
      <w:r>
        <w:rPr>
          <w:rFonts w:hint="eastAsia" w:ascii="楷体" w:hAnsi="楷体" w:eastAsia="楷体" w:cs="楷体"/>
          <w:szCs w:val="21"/>
          <w:highlight w:val="none"/>
          <w:lang w:eastAsia="zh-CN"/>
        </w:rPr>
        <w:t>东台市惠民物业有限公司</w:t>
      </w:r>
      <w:r>
        <w:rPr>
          <w:rFonts w:hint="eastAsia" w:ascii="楷体" w:hAnsi="楷体" w:eastAsia="楷体" w:cs="楷体"/>
          <w:szCs w:val="21"/>
          <w:highlight w:val="none"/>
        </w:rPr>
        <w:t>见证，主要技术指标必须达到现行有关检测标准。不合格的产品在东台市惠民物业有限公司见证后自行运出现场，费用由乙方自行负责。如发生乙方提供质量达不到规定标准的配件产品按配件产品价格的10倍支付违约金，多次发生甲方有权拒付合同款。</w:t>
      </w:r>
    </w:p>
    <w:p w14:paraId="775B34CB">
      <w:pPr>
        <w:spacing w:line="470" w:lineRule="exact"/>
        <w:ind w:firstLine="460" w:firstLineChars="192"/>
        <w:rPr>
          <w:rFonts w:hint="eastAsia" w:ascii="楷体" w:hAnsi="楷体" w:eastAsia="楷体" w:cs="楷体"/>
          <w:szCs w:val="21"/>
          <w:highlight w:val="none"/>
        </w:rPr>
      </w:pPr>
      <w:r>
        <w:rPr>
          <w:rFonts w:hint="eastAsia" w:ascii="楷体" w:hAnsi="楷体" w:eastAsia="楷体" w:cs="楷体"/>
          <w:szCs w:val="21"/>
          <w:highlight w:val="none"/>
        </w:rPr>
        <w:t>（5）乙方必须配合甲方及市场监督管理部门相应的检查及测试工作。如发生不达标行为，每次扣除1000元维保费。</w:t>
      </w:r>
    </w:p>
    <w:p w14:paraId="6F56ECDD">
      <w:pPr>
        <w:spacing w:line="470" w:lineRule="exact"/>
        <w:ind w:firstLine="460" w:firstLineChars="192"/>
        <w:rPr>
          <w:rFonts w:hint="eastAsia" w:ascii="楷体" w:hAnsi="楷体" w:eastAsia="楷体" w:cs="楷体"/>
          <w:szCs w:val="21"/>
          <w:highlight w:val="none"/>
        </w:rPr>
      </w:pPr>
      <w:r>
        <w:rPr>
          <w:rFonts w:hint="eastAsia" w:ascii="楷体" w:hAnsi="楷体" w:eastAsia="楷体" w:cs="楷体"/>
          <w:szCs w:val="21"/>
          <w:highlight w:val="none"/>
        </w:rPr>
        <w:t>（6）乙方在进场维保前，必须对电梯现状进行评价，按照相关规定不符合、不满足和不能保证设备正常运行的地方必须以书面形式递交甲方，甲方按照要求整改好后移交给乙方。移交后的电梯维保责任由乙方承担。</w:t>
      </w:r>
    </w:p>
    <w:p w14:paraId="2C2BF7EA">
      <w:pPr>
        <w:spacing w:line="470" w:lineRule="exact"/>
        <w:ind w:firstLine="460" w:firstLineChars="192"/>
        <w:rPr>
          <w:rFonts w:hint="eastAsia" w:ascii="楷体" w:hAnsi="楷体" w:eastAsia="楷体" w:cs="楷体"/>
          <w:szCs w:val="21"/>
          <w:highlight w:val="none"/>
        </w:rPr>
      </w:pPr>
      <w:r>
        <w:rPr>
          <w:rFonts w:hint="eastAsia" w:ascii="楷体" w:hAnsi="楷体" w:eastAsia="楷体" w:cs="楷体"/>
          <w:szCs w:val="21"/>
          <w:highlight w:val="none"/>
        </w:rPr>
        <w:t>7、24小时紧急修理服务</w:t>
      </w:r>
    </w:p>
    <w:p w14:paraId="5B2FB029">
      <w:pPr>
        <w:spacing w:line="470" w:lineRule="exact"/>
        <w:ind w:firstLine="460" w:firstLineChars="192"/>
        <w:rPr>
          <w:rFonts w:hint="eastAsia" w:ascii="楷体" w:hAnsi="楷体" w:eastAsia="楷体" w:cs="楷体"/>
          <w:szCs w:val="21"/>
          <w:highlight w:val="none"/>
        </w:rPr>
      </w:pPr>
      <w:r>
        <w:rPr>
          <w:rFonts w:hint="eastAsia" w:ascii="楷体" w:hAnsi="楷体" w:eastAsia="楷体" w:cs="楷体"/>
          <w:szCs w:val="21"/>
          <w:highlight w:val="none"/>
        </w:rPr>
        <w:t>乙方须提供全日24小时紧急修理服务，</w:t>
      </w:r>
      <w:r>
        <w:rPr>
          <w:rFonts w:hint="eastAsia" w:ascii="楷体" w:hAnsi="楷体" w:eastAsia="楷体" w:cs="楷体"/>
          <w:szCs w:val="21"/>
          <w:highlight w:val="none"/>
          <w:lang w:eastAsia="zh-CN"/>
        </w:rPr>
        <w:t>东台市惠民物业有限公司</w:t>
      </w:r>
      <w:r>
        <w:rPr>
          <w:rFonts w:hint="eastAsia" w:ascii="楷体" w:hAnsi="楷体" w:eastAsia="楷体" w:cs="楷体"/>
          <w:szCs w:val="21"/>
          <w:highlight w:val="none"/>
        </w:rPr>
        <w:t>若发现维保设备发生故障或有不正常运行现象，乙方应该在30分钟内到达现场处理故障。若有乘客困于设备内，乙方必须承诺在10分钟内到达现场处理故障。如因乙方维修不及时所造成的损失由乙方负责。</w:t>
      </w:r>
    </w:p>
    <w:p w14:paraId="39ABBCF5">
      <w:pPr>
        <w:spacing w:line="470" w:lineRule="exact"/>
        <w:ind w:firstLine="460" w:firstLineChars="192"/>
        <w:rPr>
          <w:rFonts w:hint="eastAsia" w:ascii="楷体" w:hAnsi="楷体" w:eastAsia="楷体" w:cs="楷体"/>
          <w:szCs w:val="21"/>
          <w:highlight w:val="none"/>
        </w:rPr>
      </w:pPr>
      <w:r>
        <w:rPr>
          <w:rFonts w:hint="eastAsia" w:ascii="楷体" w:hAnsi="楷体" w:eastAsia="楷体" w:cs="楷体"/>
          <w:szCs w:val="21"/>
          <w:highlight w:val="none"/>
        </w:rPr>
        <w:t>8、乙方需负责所维保的电梯通过江苏特种设备安全监督检验研究院盐城分院检验合格和相关有权部门每年一次的年检，年检费用由乙方承担；如不通过甲方有权扣除全年维保费用并终止维保合同。如年检未及时完成，视同于年检不合格，所引起的社会、安全、经济等一切责任均由乙方承担，甲方保留进行法律诉讼的权利。</w:t>
      </w:r>
    </w:p>
    <w:p w14:paraId="5145C361">
      <w:pPr>
        <w:spacing w:line="470" w:lineRule="exact"/>
        <w:ind w:firstLine="460" w:firstLineChars="192"/>
        <w:rPr>
          <w:rFonts w:hint="eastAsia" w:ascii="楷体" w:hAnsi="楷体" w:eastAsia="楷体" w:cs="楷体"/>
          <w:szCs w:val="21"/>
          <w:highlight w:val="none"/>
        </w:rPr>
      </w:pPr>
      <w:r>
        <w:rPr>
          <w:rFonts w:hint="eastAsia" w:ascii="楷体" w:hAnsi="楷体" w:eastAsia="楷体" w:cs="楷体"/>
          <w:szCs w:val="21"/>
          <w:highlight w:val="none"/>
        </w:rPr>
        <w:t>9、为保护电梯原有生产厂商的技术专利，被更换的零件涉及技术专利的，应按国家相关规定执行。</w:t>
      </w:r>
    </w:p>
    <w:p w14:paraId="17A43D25">
      <w:pPr>
        <w:spacing w:line="470" w:lineRule="exact"/>
        <w:ind w:firstLine="460" w:firstLineChars="192"/>
        <w:rPr>
          <w:rFonts w:hint="eastAsia" w:ascii="楷体" w:hAnsi="楷体" w:eastAsia="楷体" w:cs="楷体"/>
          <w:szCs w:val="21"/>
          <w:highlight w:val="none"/>
        </w:rPr>
      </w:pPr>
      <w:r>
        <w:rPr>
          <w:rFonts w:hint="eastAsia" w:ascii="楷体" w:hAnsi="楷体" w:eastAsia="楷体" w:cs="楷体"/>
          <w:szCs w:val="21"/>
          <w:highlight w:val="none"/>
        </w:rPr>
        <w:t>10、乙方每次执行维保任务时，必须持有致</w:t>
      </w:r>
      <w:r>
        <w:rPr>
          <w:rFonts w:hint="eastAsia" w:ascii="楷体" w:hAnsi="楷体" w:eastAsia="楷体" w:cs="楷体"/>
          <w:szCs w:val="21"/>
          <w:highlight w:val="none"/>
          <w:lang w:eastAsia="zh-CN"/>
        </w:rPr>
        <w:t>东台市惠民物业有限公司</w:t>
      </w:r>
      <w:r>
        <w:rPr>
          <w:rFonts w:hint="eastAsia" w:ascii="楷体" w:hAnsi="楷体" w:eastAsia="楷体" w:cs="楷体"/>
          <w:szCs w:val="21"/>
          <w:highlight w:val="none"/>
        </w:rPr>
        <w:t>的联系单（写明维保内容、执行情况、维保人、时间等），经</w:t>
      </w:r>
      <w:r>
        <w:rPr>
          <w:rFonts w:hint="eastAsia" w:ascii="楷体" w:hAnsi="楷体" w:eastAsia="楷体" w:cs="楷体"/>
          <w:szCs w:val="21"/>
          <w:highlight w:val="none"/>
          <w:lang w:eastAsia="zh-CN"/>
        </w:rPr>
        <w:t>东台市惠民物业有限公司</w:t>
      </w:r>
      <w:r>
        <w:rPr>
          <w:rFonts w:hint="eastAsia" w:ascii="楷体" w:hAnsi="楷体" w:eastAsia="楷体" w:cs="楷体"/>
          <w:szCs w:val="21"/>
          <w:highlight w:val="none"/>
        </w:rPr>
        <w:t>签字确认后作为合同考核及付款凭证，未经</w:t>
      </w:r>
      <w:r>
        <w:rPr>
          <w:rFonts w:hint="eastAsia" w:ascii="楷体" w:hAnsi="楷体" w:eastAsia="楷体" w:cs="楷体"/>
          <w:szCs w:val="21"/>
          <w:highlight w:val="none"/>
          <w:lang w:eastAsia="zh-CN"/>
        </w:rPr>
        <w:t>东台市惠民物业有限公司</w:t>
      </w:r>
      <w:r>
        <w:rPr>
          <w:rFonts w:hint="eastAsia" w:ascii="楷体" w:hAnsi="楷体" w:eastAsia="楷体" w:cs="楷体"/>
          <w:szCs w:val="21"/>
          <w:highlight w:val="none"/>
        </w:rPr>
        <w:t>确认的，视为无效维护，不计入考核和付款凭证。</w:t>
      </w:r>
    </w:p>
    <w:p w14:paraId="75EBEBB7">
      <w:pPr>
        <w:spacing w:line="470" w:lineRule="exact"/>
        <w:ind w:firstLine="460" w:firstLineChars="192"/>
        <w:rPr>
          <w:rFonts w:hint="eastAsia" w:ascii="楷体" w:hAnsi="楷体" w:eastAsia="楷体" w:cs="楷体"/>
          <w:szCs w:val="21"/>
          <w:highlight w:val="none"/>
        </w:rPr>
      </w:pPr>
      <w:r>
        <w:rPr>
          <w:rFonts w:hint="eastAsia" w:ascii="楷体" w:hAnsi="楷体" w:eastAsia="楷体" w:cs="楷体"/>
          <w:szCs w:val="21"/>
          <w:highlight w:val="none"/>
        </w:rPr>
        <w:t>11、乙方应参照《中华人民共和国公共安全行业标准》制定详细的安全施工计划书和岗位职责，在施工中应严格按相关规定执行，如有施工安全问题，由此引发的直接损失及责任全部由乙方自行承担。</w:t>
      </w:r>
    </w:p>
    <w:p w14:paraId="3F088010">
      <w:pPr>
        <w:spacing w:line="470" w:lineRule="exact"/>
        <w:ind w:firstLine="460" w:firstLineChars="192"/>
        <w:rPr>
          <w:rFonts w:hint="eastAsia" w:ascii="楷体" w:hAnsi="楷体" w:eastAsia="楷体" w:cs="楷体"/>
          <w:szCs w:val="21"/>
          <w:highlight w:val="none"/>
        </w:rPr>
      </w:pPr>
      <w:r>
        <w:rPr>
          <w:rFonts w:hint="eastAsia" w:ascii="楷体" w:hAnsi="楷体" w:eastAsia="楷体" w:cs="楷体"/>
          <w:szCs w:val="21"/>
          <w:highlight w:val="none"/>
        </w:rPr>
        <w:t>12、如乙方在接到</w:t>
      </w:r>
      <w:r>
        <w:rPr>
          <w:rFonts w:hint="eastAsia" w:ascii="楷体" w:hAnsi="楷体" w:eastAsia="楷体" w:cs="楷体"/>
          <w:szCs w:val="21"/>
          <w:highlight w:val="none"/>
          <w:lang w:eastAsia="zh-CN"/>
        </w:rPr>
        <w:t>东台市惠民物业有限公司</w:t>
      </w:r>
      <w:r>
        <w:rPr>
          <w:rFonts w:hint="eastAsia" w:ascii="楷体" w:hAnsi="楷体" w:eastAsia="楷体" w:cs="楷体"/>
          <w:szCs w:val="21"/>
          <w:highlight w:val="none"/>
        </w:rPr>
        <w:t>三次通知和催促后仍未能及时前来维修，或两次以上未能修复的，甲方有权请第三方介入维修，由此引起的费用由乙方支付，或在当年维保费中扣除，合同期内维保安全责任不予免除。</w:t>
      </w:r>
    </w:p>
    <w:p w14:paraId="571A8007">
      <w:pPr>
        <w:spacing w:line="470" w:lineRule="exact"/>
        <w:ind w:firstLine="460" w:firstLineChars="192"/>
        <w:rPr>
          <w:rFonts w:hint="eastAsia" w:ascii="楷体" w:hAnsi="楷体" w:eastAsia="楷体" w:cs="楷体"/>
          <w:szCs w:val="21"/>
          <w:highlight w:val="none"/>
        </w:rPr>
      </w:pPr>
      <w:r>
        <w:rPr>
          <w:rFonts w:hint="eastAsia" w:ascii="楷体" w:hAnsi="楷体" w:eastAsia="楷体" w:cs="楷体"/>
          <w:szCs w:val="21"/>
          <w:highlight w:val="none"/>
        </w:rPr>
        <w:t>13、所有维保设备完好率要通过甲方考核，涉及更换配件的设备应质保一年，在该更换配件质保期内再次发生故障由乙方免费修复或更换；相同（相似）设备同一故障发生二次以上，视为保养失误，由此引起的配件费用由乙方承担，甲方还有权扣除相应的维保费用。</w:t>
      </w:r>
    </w:p>
    <w:p w14:paraId="5B142760">
      <w:pPr>
        <w:spacing w:line="470" w:lineRule="exact"/>
        <w:ind w:firstLine="460" w:firstLineChars="192"/>
        <w:rPr>
          <w:rFonts w:hint="eastAsia" w:ascii="楷体" w:hAnsi="楷体" w:eastAsia="楷体" w:cs="楷体"/>
          <w:szCs w:val="21"/>
          <w:highlight w:val="none"/>
        </w:rPr>
      </w:pPr>
      <w:r>
        <w:rPr>
          <w:rFonts w:hint="eastAsia" w:ascii="楷体" w:hAnsi="楷体" w:eastAsia="楷体" w:cs="楷体"/>
          <w:szCs w:val="21"/>
          <w:highlight w:val="none"/>
        </w:rPr>
        <w:t>14、设备运转率要求：乙方须保证维保设备运转率达到或高于99%。若维保设备在1个维保年度内低于此运转率时，甲方将按每降低1%扣除维保服务费人民币200.00元，扣除金额于本年度的维保服务费中扣除。</w:t>
      </w:r>
    </w:p>
    <w:p w14:paraId="796402A7">
      <w:pPr>
        <w:spacing w:line="470" w:lineRule="exact"/>
        <w:ind w:firstLine="460" w:firstLineChars="192"/>
        <w:rPr>
          <w:rFonts w:hint="eastAsia" w:ascii="楷体" w:hAnsi="楷体" w:eastAsia="楷体" w:cs="楷体"/>
          <w:szCs w:val="21"/>
          <w:highlight w:val="none"/>
        </w:rPr>
      </w:pPr>
      <w:r>
        <w:rPr>
          <w:rFonts w:hint="eastAsia" w:ascii="楷体" w:hAnsi="楷体" w:eastAsia="楷体" w:cs="楷体"/>
          <w:szCs w:val="21"/>
          <w:highlight w:val="none"/>
        </w:rPr>
        <w:t>设备运转率 = 365天 x 24小时 – 停梯时间 /365天 x 24小时 ×100%</w:t>
      </w:r>
    </w:p>
    <w:p w14:paraId="01DB7A3E">
      <w:pPr>
        <w:spacing w:line="470" w:lineRule="exact"/>
        <w:ind w:firstLine="460" w:firstLineChars="192"/>
        <w:rPr>
          <w:rFonts w:hint="eastAsia" w:ascii="楷体" w:hAnsi="楷体" w:eastAsia="楷体" w:cs="楷体"/>
          <w:szCs w:val="21"/>
          <w:highlight w:val="none"/>
        </w:rPr>
      </w:pPr>
      <w:r>
        <w:rPr>
          <w:rFonts w:hint="eastAsia" w:ascii="楷体" w:hAnsi="楷体" w:eastAsia="楷体" w:cs="楷体"/>
          <w:szCs w:val="21"/>
          <w:highlight w:val="none"/>
        </w:rPr>
        <w:t>停梯时间仅包括例行保养时间及由于乙方维保原因导致的故障修理中的设备停用时间，但不包括因不正常使用、不可抗力、故意破坏等任何非中标单位原因导致和经甲方同意的设备工程的设备停用时间。</w:t>
      </w:r>
    </w:p>
    <w:p w14:paraId="47666929">
      <w:pPr>
        <w:spacing w:line="470" w:lineRule="exact"/>
        <w:ind w:firstLine="460" w:firstLineChars="192"/>
        <w:rPr>
          <w:rFonts w:hint="eastAsia" w:ascii="楷体" w:hAnsi="楷体" w:eastAsia="楷体" w:cs="楷体"/>
          <w:szCs w:val="21"/>
          <w:highlight w:val="none"/>
        </w:rPr>
      </w:pPr>
      <w:r>
        <w:rPr>
          <w:rFonts w:hint="eastAsia" w:ascii="楷体" w:hAnsi="楷体" w:eastAsia="楷体" w:cs="楷体"/>
          <w:szCs w:val="21"/>
          <w:highlight w:val="none"/>
        </w:rPr>
        <w:t>15、对更换下来的电子器件应由甲方保管或由甲方与乙方共同销毁。</w:t>
      </w:r>
    </w:p>
    <w:p w14:paraId="1C4D479D">
      <w:pPr>
        <w:spacing w:line="470" w:lineRule="exact"/>
        <w:ind w:firstLine="460" w:firstLineChars="192"/>
        <w:rPr>
          <w:rFonts w:hint="eastAsia" w:ascii="楷体" w:hAnsi="楷体" w:eastAsia="楷体" w:cs="楷体"/>
          <w:szCs w:val="21"/>
          <w:highlight w:val="none"/>
        </w:rPr>
      </w:pPr>
      <w:r>
        <w:rPr>
          <w:rFonts w:hint="eastAsia" w:ascii="楷体" w:hAnsi="楷体" w:eastAsia="楷体" w:cs="楷体"/>
          <w:szCs w:val="21"/>
          <w:highlight w:val="none"/>
        </w:rPr>
        <w:t>16、应当配合电梯检验检测机构对电梯的定期检验，并参与电梯安全管理活动。</w:t>
      </w:r>
    </w:p>
    <w:p w14:paraId="6010A5FA">
      <w:pPr>
        <w:spacing w:line="470" w:lineRule="exact"/>
        <w:ind w:firstLine="460" w:firstLineChars="192"/>
        <w:rPr>
          <w:rFonts w:hint="eastAsia" w:ascii="楷体" w:hAnsi="楷体" w:eastAsia="楷体" w:cs="楷体"/>
          <w:szCs w:val="21"/>
          <w:highlight w:val="none"/>
        </w:rPr>
      </w:pPr>
      <w:r>
        <w:rPr>
          <w:rFonts w:hint="eastAsia" w:ascii="楷体" w:hAnsi="楷体" w:eastAsia="楷体" w:cs="楷体"/>
          <w:szCs w:val="21"/>
          <w:highlight w:val="none"/>
        </w:rPr>
        <w:t>17、应当妥善保管电梯图纸及相关资料，并在合同终止后交还物业公司。</w:t>
      </w:r>
    </w:p>
    <w:p w14:paraId="6A5BBFFA">
      <w:pPr>
        <w:spacing w:line="470" w:lineRule="exact"/>
        <w:ind w:firstLine="460" w:firstLineChars="192"/>
        <w:rPr>
          <w:rFonts w:hint="eastAsia" w:ascii="楷体" w:hAnsi="楷体" w:eastAsia="楷体" w:cs="楷体"/>
          <w:szCs w:val="21"/>
          <w:highlight w:val="none"/>
        </w:rPr>
      </w:pPr>
      <w:r>
        <w:rPr>
          <w:rFonts w:hint="eastAsia" w:ascii="楷体" w:hAnsi="楷体" w:eastAsia="楷体" w:cs="楷体"/>
          <w:szCs w:val="21"/>
          <w:highlight w:val="none"/>
        </w:rPr>
        <w:t>18、乙方应做好维保记录（一式三份），甲方、乙方各执一份，保存时间为四年。普通维修、重大维修、改造协议与抢修记录均应当与维护保养记录一并保存。</w:t>
      </w:r>
    </w:p>
    <w:p w14:paraId="6CA5ABFC">
      <w:pPr>
        <w:spacing w:line="470" w:lineRule="exact"/>
        <w:ind w:firstLine="460" w:firstLineChars="192"/>
        <w:rPr>
          <w:rFonts w:hint="eastAsia" w:ascii="楷体" w:hAnsi="楷体" w:eastAsia="楷体" w:cs="楷体"/>
          <w:szCs w:val="21"/>
          <w:highlight w:val="none"/>
        </w:rPr>
      </w:pPr>
      <w:r>
        <w:rPr>
          <w:rFonts w:hint="eastAsia" w:ascii="楷体" w:hAnsi="楷体" w:eastAsia="楷体" w:cs="楷体"/>
          <w:szCs w:val="21"/>
          <w:highlight w:val="none"/>
        </w:rPr>
        <w:t>19、乙方应向</w:t>
      </w:r>
      <w:r>
        <w:rPr>
          <w:rFonts w:hint="eastAsia" w:ascii="楷体" w:hAnsi="楷体" w:eastAsia="楷体" w:cs="楷体"/>
          <w:szCs w:val="21"/>
          <w:highlight w:val="none"/>
          <w:lang w:val="en-US" w:eastAsia="zh-CN"/>
        </w:rPr>
        <w:t>甲方</w:t>
      </w:r>
      <w:r>
        <w:rPr>
          <w:rFonts w:hint="eastAsia" w:ascii="楷体" w:hAnsi="楷体" w:eastAsia="楷体" w:cs="楷体"/>
          <w:szCs w:val="21"/>
          <w:highlight w:val="none"/>
        </w:rPr>
        <w:t>提出合理化建议并每月向甲方书面报告所维护保养电梯的运行情况、零部件使用情况、易损件的更换情况及电梯更换修理需求。</w:t>
      </w:r>
    </w:p>
    <w:p w14:paraId="625079C9">
      <w:pPr>
        <w:spacing w:line="400" w:lineRule="exact"/>
        <w:ind w:firstLine="480" w:firstLineChars="200"/>
        <w:rPr>
          <w:rFonts w:hint="eastAsia" w:ascii="楷体" w:hAnsi="楷体" w:eastAsia="楷体" w:cs="楷体"/>
          <w:szCs w:val="21"/>
          <w:highlight w:val="none"/>
        </w:rPr>
      </w:pPr>
      <w:r>
        <w:rPr>
          <w:rFonts w:hint="eastAsia" w:ascii="楷体" w:hAnsi="楷体" w:eastAsia="楷体" w:cs="楷体"/>
          <w:szCs w:val="21"/>
          <w:highlight w:val="none"/>
        </w:rPr>
        <w:t>20、乙方的安全责任为运输、安装、调试、检修等过程的一切安全责任，该安全责任均由乙方自行负责，与招标人无涉。</w:t>
      </w:r>
    </w:p>
    <w:p w14:paraId="2E5ABCD1">
      <w:pPr>
        <w:spacing w:line="400" w:lineRule="exact"/>
        <w:ind w:firstLine="480" w:firstLineChars="200"/>
        <w:rPr>
          <w:rFonts w:hint="eastAsia" w:ascii="楷体" w:hAnsi="楷体" w:eastAsia="楷体" w:cs="楷体"/>
          <w:szCs w:val="21"/>
          <w:highlight w:val="none"/>
        </w:rPr>
      </w:pPr>
      <w:r>
        <w:rPr>
          <w:rFonts w:hint="eastAsia" w:ascii="楷体" w:hAnsi="楷体" w:eastAsia="楷体" w:cs="楷体"/>
          <w:szCs w:val="21"/>
          <w:highlight w:val="none"/>
        </w:rPr>
        <w:t>五、甲方权利义务</w:t>
      </w:r>
    </w:p>
    <w:p w14:paraId="7B6085EB">
      <w:pPr>
        <w:spacing w:line="400" w:lineRule="exact"/>
        <w:ind w:firstLine="480" w:firstLineChars="200"/>
        <w:rPr>
          <w:rFonts w:hint="eastAsia" w:ascii="楷体" w:hAnsi="楷体" w:eastAsia="楷体" w:cs="楷体"/>
          <w:szCs w:val="21"/>
          <w:highlight w:val="none"/>
        </w:rPr>
      </w:pPr>
      <w:r>
        <w:rPr>
          <w:rFonts w:hint="eastAsia" w:ascii="楷体" w:hAnsi="楷体" w:eastAsia="楷体" w:cs="楷体"/>
          <w:szCs w:val="21"/>
          <w:highlight w:val="none"/>
        </w:rPr>
        <w:t>（一）权利</w:t>
      </w:r>
    </w:p>
    <w:p w14:paraId="60D1B3F4">
      <w:pPr>
        <w:spacing w:line="400" w:lineRule="exact"/>
        <w:ind w:firstLine="480" w:firstLineChars="200"/>
        <w:rPr>
          <w:rFonts w:hint="eastAsia" w:ascii="楷体" w:hAnsi="楷体" w:eastAsia="楷体" w:cs="楷体"/>
          <w:szCs w:val="21"/>
          <w:highlight w:val="none"/>
        </w:rPr>
      </w:pPr>
      <w:r>
        <w:rPr>
          <w:rFonts w:hint="eastAsia" w:ascii="楷体" w:hAnsi="楷体" w:eastAsia="楷体" w:cs="楷体"/>
          <w:szCs w:val="21"/>
          <w:highlight w:val="none"/>
        </w:rPr>
        <w:t xml:space="preserve">1、有权监督乙方按照合同约定履行维护保养义务，发出故障通知或提出建议。    </w:t>
      </w:r>
    </w:p>
    <w:p w14:paraId="16032621">
      <w:pPr>
        <w:spacing w:line="400" w:lineRule="exact"/>
        <w:ind w:firstLine="480" w:firstLineChars="200"/>
        <w:rPr>
          <w:rFonts w:hint="eastAsia" w:ascii="楷体" w:hAnsi="楷体" w:eastAsia="楷体" w:cs="楷体"/>
          <w:szCs w:val="21"/>
          <w:highlight w:val="none"/>
        </w:rPr>
      </w:pPr>
      <w:r>
        <w:rPr>
          <w:rFonts w:hint="eastAsia" w:ascii="楷体" w:hAnsi="楷体" w:eastAsia="楷体" w:cs="楷体"/>
          <w:szCs w:val="21"/>
          <w:highlight w:val="none"/>
        </w:rPr>
        <w:t>2、有权要求乙方保障电梯的安全正常运行。乙方的维护保养达不到合同约定的维护保养标准或要求，甲方有权拒绝在维护保养记录上签字。</w:t>
      </w:r>
    </w:p>
    <w:p w14:paraId="5F237714">
      <w:pPr>
        <w:spacing w:line="400" w:lineRule="exact"/>
        <w:ind w:firstLine="480" w:firstLineChars="200"/>
        <w:rPr>
          <w:rFonts w:hint="eastAsia" w:ascii="楷体" w:hAnsi="楷体" w:eastAsia="楷体" w:cs="楷体"/>
          <w:szCs w:val="21"/>
          <w:highlight w:val="none"/>
        </w:rPr>
      </w:pPr>
      <w:r>
        <w:rPr>
          <w:rFonts w:hint="eastAsia" w:ascii="楷体" w:hAnsi="楷体" w:eastAsia="楷体" w:cs="楷体"/>
          <w:szCs w:val="21"/>
          <w:highlight w:val="none"/>
        </w:rPr>
        <w:t>（二）义务</w:t>
      </w:r>
    </w:p>
    <w:p w14:paraId="6F15938D">
      <w:pPr>
        <w:spacing w:line="400" w:lineRule="exact"/>
        <w:ind w:firstLine="480" w:firstLineChars="200"/>
        <w:rPr>
          <w:rFonts w:hint="eastAsia" w:ascii="楷体" w:hAnsi="楷体" w:eastAsia="楷体" w:cs="楷体"/>
          <w:szCs w:val="21"/>
          <w:highlight w:val="none"/>
        </w:rPr>
      </w:pPr>
      <w:r>
        <w:rPr>
          <w:rFonts w:hint="eastAsia" w:ascii="楷体" w:hAnsi="楷体" w:eastAsia="楷体" w:cs="楷体"/>
          <w:szCs w:val="21"/>
          <w:highlight w:val="none"/>
        </w:rPr>
        <w:t>1、在合同期内，未经乙方书面同意，甲方不得约请或允许非乙方单位人员从事电梯维护保养的相关工作。否则，甲方须承担由此造成的全部后果。</w:t>
      </w:r>
    </w:p>
    <w:p w14:paraId="23F4D3B3">
      <w:pPr>
        <w:spacing w:line="400" w:lineRule="exact"/>
        <w:ind w:firstLine="480" w:firstLineChars="200"/>
        <w:rPr>
          <w:rFonts w:hint="eastAsia" w:ascii="楷体" w:hAnsi="楷体" w:eastAsia="楷体" w:cs="楷体"/>
          <w:szCs w:val="21"/>
          <w:highlight w:val="none"/>
        </w:rPr>
      </w:pPr>
      <w:r>
        <w:rPr>
          <w:rFonts w:hint="eastAsia" w:ascii="楷体" w:hAnsi="楷体" w:eastAsia="楷体" w:cs="楷体"/>
          <w:szCs w:val="21"/>
          <w:highlight w:val="none"/>
        </w:rPr>
        <w:t>2、甲方应按国务院条例规定建立电梯安全技术档案，制订电梯使用运行管理制度，培训电梯安全管理人员，保证电梯的使用条件符合安全技术规范要求，正常使用电梯，发现故障或异常情况应当立即停止使用，并及时通知乙方。</w:t>
      </w:r>
    </w:p>
    <w:p w14:paraId="25DD7AD2">
      <w:pPr>
        <w:spacing w:line="400" w:lineRule="exact"/>
        <w:ind w:firstLine="480" w:firstLineChars="200"/>
        <w:rPr>
          <w:rFonts w:hint="eastAsia" w:ascii="楷体" w:hAnsi="楷体" w:eastAsia="楷体" w:cs="楷体"/>
          <w:szCs w:val="21"/>
          <w:highlight w:val="none"/>
        </w:rPr>
      </w:pPr>
      <w:r>
        <w:rPr>
          <w:rFonts w:hint="eastAsia" w:ascii="楷体" w:hAnsi="楷体" w:eastAsia="楷体" w:cs="楷体"/>
          <w:szCs w:val="21"/>
          <w:highlight w:val="none"/>
        </w:rPr>
        <w:t>3、甲方应对乙方的维保工作提供尽可能的便利和帮助，如为驻场保养方式，甲方应协调驻场作业服务场所，以利乙方顺利开展维保工作。</w:t>
      </w:r>
    </w:p>
    <w:p w14:paraId="4FC458D3">
      <w:pPr>
        <w:spacing w:line="400" w:lineRule="exact"/>
        <w:ind w:firstLine="480" w:firstLineChars="200"/>
        <w:rPr>
          <w:rFonts w:hint="eastAsia" w:ascii="楷体" w:hAnsi="楷体" w:eastAsia="楷体" w:cs="楷体"/>
          <w:szCs w:val="21"/>
          <w:highlight w:val="none"/>
        </w:rPr>
      </w:pPr>
      <w:r>
        <w:rPr>
          <w:rFonts w:hint="eastAsia" w:ascii="楷体" w:hAnsi="楷体" w:eastAsia="楷体" w:cs="楷体"/>
          <w:szCs w:val="21"/>
          <w:highlight w:val="none"/>
        </w:rPr>
        <w:t>4、对乙方书面提出的整改意见应予积极配合并具体落实。如甲方未采纳乙方提出的整改意见，则须承担由此造成的电梯不安全运行或国家检验机构检验不合格所产生的全部后果。</w:t>
      </w:r>
    </w:p>
    <w:p w14:paraId="3A30E9B1">
      <w:pPr>
        <w:spacing w:line="400" w:lineRule="exact"/>
        <w:ind w:firstLine="480" w:firstLineChars="200"/>
        <w:rPr>
          <w:rFonts w:hint="eastAsia" w:ascii="楷体" w:hAnsi="楷体" w:eastAsia="楷体" w:cs="楷体"/>
          <w:szCs w:val="21"/>
          <w:highlight w:val="none"/>
        </w:rPr>
      </w:pPr>
      <w:r>
        <w:rPr>
          <w:rFonts w:hint="eastAsia" w:ascii="楷体" w:hAnsi="楷体" w:eastAsia="楷体" w:cs="楷体"/>
          <w:szCs w:val="21"/>
          <w:highlight w:val="none"/>
        </w:rPr>
        <w:t>5、应当在电梯安全检验合格有效期届满前1 个月，向电梯检验机构提出定期检验申请。</w:t>
      </w:r>
    </w:p>
    <w:p w14:paraId="7EE1472F">
      <w:pPr>
        <w:spacing w:line="400" w:lineRule="exact"/>
        <w:ind w:firstLine="480" w:firstLineChars="200"/>
        <w:rPr>
          <w:rFonts w:hint="eastAsia" w:ascii="楷体" w:hAnsi="楷体" w:eastAsia="楷体" w:cs="楷体"/>
          <w:szCs w:val="21"/>
          <w:highlight w:val="none"/>
        </w:rPr>
      </w:pPr>
      <w:r>
        <w:rPr>
          <w:rFonts w:hint="eastAsia" w:ascii="楷体" w:hAnsi="楷体" w:eastAsia="楷体" w:cs="楷体"/>
          <w:szCs w:val="21"/>
          <w:highlight w:val="none"/>
        </w:rPr>
        <w:t>六、乙方的权利和义务</w:t>
      </w:r>
    </w:p>
    <w:p w14:paraId="1555D335">
      <w:pPr>
        <w:spacing w:line="400" w:lineRule="exact"/>
        <w:ind w:firstLine="480" w:firstLineChars="200"/>
        <w:rPr>
          <w:rFonts w:hint="eastAsia" w:ascii="楷体" w:hAnsi="楷体" w:eastAsia="楷体" w:cs="楷体"/>
          <w:szCs w:val="21"/>
          <w:highlight w:val="none"/>
        </w:rPr>
      </w:pPr>
      <w:r>
        <w:rPr>
          <w:rFonts w:hint="eastAsia" w:ascii="楷体" w:hAnsi="楷体" w:eastAsia="楷体" w:cs="楷体"/>
          <w:szCs w:val="21"/>
          <w:highlight w:val="none"/>
        </w:rPr>
        <w:t>（一）权利</w:t>
      </w:r>
    </w:p>
    <w:p w14:paraId="6EB5E2A6">
      <w:pPr>
        <w:spacing w:line="400" w:lineRule="exact"/>
        <w:ind w:firstLine="480" w:firstLineChars="200"/>
        <w:rPr>
          <w:rFonts w:hint="eastAsia" w:ascii="楷体" w:hAnsi="楷体" w:eastAsia="楷体" w:cs="楷体"/>
          <w:szCs w:val="21"/>
          <w:highlight w:val="none"/>
        </w:rPr>
      </w:pPr>
      <w:r>
        <w:rPr>
          <w:rFonts w:hint="eastAsia" w:ascii="楷体" w:hAnsi="楷体" w:eastAsia="楷体" w:cs="楷体"/>
          <w:szCs w:val="21"/>
          <w:highlight w:val="none"/>
        </w:rPr>
        <w:t>1、有权要求甲方提供维护保养所需的工作环境及相关资料。</w:t>
      </w:r>
    </w:p>
    <w:p w14:paraId="3236F8F0">
      <w:pPr>
        <w:spacing w:line="400" w:lineRule="exact"/>
        <w:ind w:firstLine="480" w:firstLineChars="200"/>
        <w:rPr>
          <w:rFonts w:hint="eastAsia" w:ascii="楷体" w:hAnsi="楷体" w:eastAsia="楷体" w:cs="楷体"/>
          <w:szCs w:val="21"/>
          <w:highlight w:val="none"/>
        </w:rPr>
      </w:pPr>
      <w:r>
        <w:rPr>
          <w:rFonts w:hint="eastAsia" w:ascii="楷体" w:hAnsi="楷体" w:eastAsia="楷体" w:cs="楷体"/>
          <w:szCs w:val="21"/>
          <w:highlight w:val="none"/>
        </w:rPr>
        <w:t>2、有权拒绝甲方提出的影响电梯安全运行的要求。</w:t>
      </w:r>
    </w:p>
    <w:p w14:paraId="31FEB411">
      <w:pPr>
        <w:spacing w:line="400" w:lineRule="exact"/>
        <w:ind w:firstLine="480" w:firstLineChars="200"/>
        <w:rPr>
          <w:rFonts w:hint="eastAsia" w:ascii="楷体" w:hAnsi="楷体" w:eastAsia="楷体" w:cs="楷体"/>
          <w:szCs w:val="21"/>
          <w:highlight w:val="none"/>
        </w:rPr>
      </w:pPr>
      <w:r>
        <w:rPr>
          <w:rFonts w:hint="eastAsia" w:ascii="楷体" w:hAnsi="楷体" w:eastAsia="楷体" w:cs="楷体"/>
          <w:szCs w:val="21"/>
          <w:highlight w:val="none"/>
        </w:rPr>
        <w:t>（二）义务</w:t>
      </w:r>
    </w:p>
    <w:p w14:paraId="38D8E214">
      <w:pPr>
        <w:spacing w:line="400" w:lineRule="exact"/>
        <w:ind w:firstLine="480" w:firstLineChars="200"/>
        <w:rPr>
          <w:rFonts w:hint="eastAsia" w:ascii="楷体" w:hAnsi="楷体" w:eastAsia="楷体" w:cs="楷体"/>
          <w:szCs w:val="21"/>
          <w:highlight w:val="none"/>
        </w:rPr>
      </w:pPr>
      <w:r>
        <w:rPr>
          <w:rFonts w:hint="eastAsia" w:ascii="楷体" w:hAnsi="楷体" w:eastAsia="楷体" w:cs="楷体"/>
          <w:szCs w:val="21"/>
          <w:highlight w:val="none"/>
        </w:rPr>
        <w:t>1、应当具备特种设备安全监督管理部门核发的相应许可证。独立作业人员应当取得相应的《特种设备作业人员资格证》。</w:t>
      </w:r>
    </w:p>
    <w:p w14:paraId="2685B80D">
      <w:pPr>
        <w:spacing w:line="400" w:lineRule="exact"/>
        <w:ind w:firstLine="480" w:firstLineChars="200"/>
        <w:rPr>
          <w:rFonts w:hint="eastAsia" w:ascii="楷体" w:hAnsi="楷体" w:eastAsia="楷体" w:cs="楷体"/>
          <w:szCs w:val="21"/>
          <w:highlight w:val="none"/>
        </w:rPr>
      </w:pPr>
      <w:r>
        <w:rPr>
          <w:rFonts w:hint="eastAsia" w:ascii="楷体" w:hAnsi="楷体" w:eastAsia="楷体" w:cs="楷体"/>
          <w:szCs w:val="21"/>
          <w:highlight w:val="none"/>
        </w:rPr>
        <w:t>2、设立全天候服务电话和投诉电话，须提供24小时的应急响应服务，且能在接到故障或事故报警后30分钟内到达现场，并能提供正常连续的服务直至故障或事故排除。对电梯困人事故要求在到达现场后5分钟内把乘客从轿厢中救出、对非电子板原因的常见故障要求在60分钟内排除，对电子板原因的故障应在普遍认可的合理时间内解决。</w:t>
      </w:r>
    </w:p>
    <w:p w14:paraId="1E9B3884">
      <w:pPr>
        <w:spacing w:line="400" w:lineRule="exact"/>
        <w:ind w:firstLine="480" w:firstLineChars="200"/>
        <w:rPr>
          <w:rFonts w:hint="eastAsia" w:ascii="楷体" w:hAnsi="楷体" w:eastAsia="楷体" w:cs="楷体"/>
          <w:szCs w:val="21"/>
          <w:highlight w:val="none"/>
        </w:rPr>
      </w:pPr>
      <w:r>
        <w:rPr>
          <w:rFonts w:hint="eastAsia" w:ascii="楷体" w:hAnsi="楷体" w:eastAsia="楷体" w:cs="楷体"/>
          <w:szCs w:val="21"/>
          <w:highlight w:val="none"/>
        </w:rPr>
        <w:t>3、对所维护保养电梯的安全运行负责，保障安全保护装置有效和设备完好。对因更换机电器件等原件材料的质量问题给甲方造成的损失承担全部责任。</w:t>
      </w:r>
    </w:p>
    <w:p w14:paraId="3164E1B1">
      <w:pPr>
        <w:spacing w:line="400" w:lineRule="exact"/>
        <w:ind w:firstLine="480" w:firstLineChars="200"/>
        <w:rPr>
          <w:rFonts w:hint="eastAsia" w:ascii="楷体" w:hAnsi="楷体" w:eastAsia="楷体" w:cs="楷体"/>
          <w:szCs w:val="21"/>
          <w:highlight w:val="none"/>
        </w:rPr>
      </w:pPr>
      <w:r>
        <w:rPr>
          <w:rFonts w:hint="eastAsia" w:ascii="楷体" w:hAnsi="楷体" w:eastAsia="楷体" w:cs="楷体"/>
          <w:szCs w:val="21"/>
          <w:highlight w:val="none"/>
        </w:rPr>
        <w:t>4、作业中负责落实现场安全防护措施，保证作业安全。</w:t>
      </w:r>
    </w:p>
    <w:p w14:paraId="0135179E">
      <w:pPr>
        <w:spacing w:line="400" w:lineRule="exact"/>
        <w:ind w:firstLine="480" w:firstLineChars="200"/>
        <w:rPr>
          <w:rFonts w:hint="eastAsia" w:ascii="楷体" w:hAnsi="楷体" w:eastAsia="楷体" w:cs="楷体"/>
          <w:szCs w:val="21"/>
          <w:highlight w:val="none"/>
        </w:rPr>
      </w:pPr>
      <w:r>
        <w:rPr>
          <w:rFonts w:hint="eastAsia" w:ascii="楷体" w:hAnsi="楷体" w:eastAsia="楷体" w:cs="楷体"/>
          <w:szCs w:val="21"/>
          <w:highlight w:val="none"/>
        </w:rPr>
        <w:t>5、向甲方提出合理化建议并向甲方报告所维护保养电梯的运行情况、零部件使用情况、易损件的更换情况及电梯更换修理需求。</w:t>
      </w:r>
    </w:p>
    <w:p w14:paraId="34391D39">
      <w:pPr>
        <w:spacing w:line="400" w:lineRule="exact"/>
        <w:ind w:firstLine="480" w:firstLineChars="200"/>
        <w:rPr>
          <w:rFonts w:hint="eastAsia" w:ascii="楷体" w:hAnsi="楷体" w:eastAsia="楷体" w:cs="楷体"/>
          <w:szCs w:val="21"/>
          <w:highlight w:val="none"/>
        </w:rPr>
      </w:pPr>
      <w:r>
        <w:rPr>
          <w:rFonts w:hint="eastAsia" w:ascii="楷体" w:hAnsi="楷体" w:eastAsia="楷体" w:cs="楷体"/>
          <w:szCs w:val="21"/>
          <w:highlight w:val="none"/>
        </w:rPr>
        <w:t>6、配合电梯检验机构对电梯的定期检验。</w:t>
      </w:r>
    </w:p>
    <w:p w14:paraId="379D707D">
      <w:pPr>
        <w:spacing w:line="400" w:lineRule="exact"/>
        <w:ind w:firstLine="480" w:firstLineChars="200"/>
        <w:rPr>
          <w:rFonts w:hint="eastAsia" w:ascii="楷体" w:hAnsi="楷体" w:eastAsia="楷体" w:cs="楷体"/>
          <w:szCs w:val="21"/>
          <w:highlight w:val="none"/>
        </w:rPr>
      </w:pPr>
      <w:r>
        <w:rPr>
          <w:rFonts w:hint="eastAsia" w:ascii="楷体" w:hAnsi="楷体" w:eastAsia="楷体" w:cs="楷体"/>
          <w:szCs w:val="21"/>
          <w:highlight w:val="none"/>
        </w:rPr>
        <w:t>7、维护保养服务响应时间：在接到</w:t>
      </w:r>
      <w:r>
        <w:rPr>
          <w:rFonts w:hint="eastAsia" w:ascii="楷体" w:hAnsi="楷体" w:eastAsia="楷体" w:cs="楷体"/>
          <w:szCs w:val="21"/>
          <w:highlight w:val="none"/>
          <w:lang w:eastAsia="zh-CN"/>
        </w:rPr>
        <w:t>东台市惠民物业有限公司</w:t>
      </w:r>
      <w:r>
        <w:rPr>
          <w:rFonts w:hint="eastAsia" w:ascii="楷体" w:hAnsi="楷体" w:eastAsia="楷体" w:cs="楷体"/>
          <w:szCs w:val="21"/>
          <w:highlight w:val="none"/>
        </w:rPr>
        <w:t>通知后，小型故障在60分钟之内修缮到位。大型故障120分钟修缮到位。未能按时修缮到位或未在承诺的响应时间内到达现场，每次罚款1000元，在维保费中扣除。</w:t>
      </w:r>
    </w:p>
    <w:p w14:paraId="390746AA">
      <w:pPr>
        <w:spacing w:line="400" w:lineRule="exact"/>
        <w:ind w:firstLine="480" w:firstLineChars="200"/>
        <w:rPr>
          <w:rFonts w:hint="eastAsia" w:ascii="楷体" w:hAnsi="楷体" w:eastAsia="楷体" w:cs="楷体"/>
          <w:szCs w:val="21"/>
          <w:highlight w:val="none"/>
        </w:rPr>
      </w:pPr>
      <w:r>
        <w:rPr>
          <w:rFonts w:hint="eastAsia" w:ascii="楷体" w:hAnsi="楷体" w:eastAsia="楷体" w:cs="楷体"/>
          <w:szCs w:val="21"/>
          <w:highlight w:val="none"/>
        </w:rPr>
        <w:t>七、付款及结算办法：</w:t>
      </w:r>
    </w:p>
    <w:p w14:paraId="4DA7C62D">
      <w:pPr>
        <w:spacing w:line="400" w:lineRule="exact"/>
        <w:ind w:firstLine="480" w:firstLineChars="200"/>
        <w:rPr>
          <w:rFonts w:hint="eastAsia" w:ascii="楷体" w:hAnsi="楷体" w:eastAsia="楷体" w:cs="楷体"/>
          <w:color w:val="FF0000"/>
          <w:szCs w:val="21"/>
          <w:highlight w:val="none"/>
        </w:rPr>
      </w:pPr>
      <w:r>
        <w:rPr>
          <w:rFonts w:hint="eastAsia" w:ascii="楷体" w:hAnsi="楷体" w:eastAsia="楷体" w:cs="楷体"/>
          <w:szCs w:val="21"/>
          <w:highlight w:val="none"/>
        </w:rPr>
        <w:t>1、付款办法：在电梯维保协议期限内，维保每满6个月支付一次，每次支付实际维保费用的</w:t>
      </w:r>
      <w:r>
        <w:rPr>
          <w:rFonts w:hint="eastAsia" w:ascii="楷体" w:hAnsi="楷体" w:eastAsia="楷体" w:cs="楷体"/>
          <w:szCs w:val="21"/>
          <w:highlight w:val="none"/>
          <w:lang w:val="en-US" w:eastAsia="zh-CN"/>
        </w:rPr>
        <w:t>8</w:t>
      </w:r>
      <w:r>
        <w:rPr>
          <w:rFonts w:hint="eastAsia" w:ascii="楷体" w:hAnsi="楷体" w:eastAsia="楷体" w:cs="楷体"/>
          <w:szCs w:val="21"/>
          <w:highlight w:val="none"/>
        </w:rPr>
        <w:t>0%，维保期结束后经质量技术监督局验收合格结算剩余全部价款，同时无息返还履约保证金。</w:t>
      </w:r>
    </w:p>
    <w:p w14:paraId="5D82AB14">
      <w:pPr>
        <w:spacing w:line="400" w:lineRule="exact"/>
        <w:ind w:firstLine="480" w:firstLineChars="200"/>
        <w:rPr>
          <w:rFonts w:hint="eastAsia" w:ascii="楷体" w:hAnsi="楷体" w:eastAsia="楷体" w:cs="楷体"/>
          <w:szCs w:val="21"/>
          <w:highlight w:val="none"/>
        </w:rPr>
      </w:pPr>
      <w:r>
        <w:rPr>
          <w:rFonts w:hint="eastAsia" w:ascii="楷体" w:hAnsi="楷体" w:eastAsia="楷体" w:cs="楷体"/>
          <w:szCs w:val="21"/>
          <w:highlight w:val="none"/>
        </w:rPr>
        <w:t>2、结算办法：中标综合单价×实际维护保养电梯数量。</w:t>
      </w:r>
    </w:p>
    <w:p w14:paraId="5DFA0AF0">
      <w:pPr>
        <w:spacing w:line="400" w:lineRule="exact"/>
        <w:ind w:firstLine="480" w:firstLineChars="200"/>
        <w:rPr>
          <w:rFonts w:hint="eastAsia" w:ascii="楷体" w:hAnsi="楷体" w:eastAsia="楷体" w:cs="楷体"/>
          <w:szCs w:val="21"/>
          <w:highlight w:val="none"/>
        </w:rPr>
      </w:pPr>
      <w:r>
        <w:rPr>
          <w:rFonts w:hint="eastAsia" w:ascii="楷体" w:hAnsi="楷体" w:eastAsia="楷体" w:cs="楷体"/>
          <w:szCs w:val="21"/>
          <w:highlight w:val="none"/>
        </w:rPr>
        <w:t>3、乙方在签订合同的同时向甲方提交人民币</w:t>
      </w:r>
      <w:r>
        <w:rPr>
          <w:rFonts w:hint="eastAsia" w:ascii="楷体" w:hAnsi="楷体" w:eastAsia="楷体" w:cs="楷体"/>
          <w:szCs w:val="21"/>
          <w:highlight w:val="none"/>
          <w:u w:val="single"/>
          <w:lang w:val="en-US" w:eastAsia="zh-CN"/>
        </w:rPr>
        <w:t xml:space="preserve"> 中标金额10% </w:t>
      </w:r>
      <w:r>
        <w:rPr>
          <w:rFonts w:hint="eastAsia" w:ascii="楷体" w:hAnsi="楷体" w:eastAsia="楷体" w:cs="楷体"/>
          <w:szCs w:val="21"/>
          <w:highlight w:val="none"/>
        </w:rPr>
        <w:t>履约保证金</w:t>
      </w:r>
      <w:r>
        <w:rPr>
          <w:rFonts w:hint="eastAsia" w:ascii="楷体" w:hAnsi="楷体" w:eastAsia="楷体" w:cs="楷体"/>
          <w:szCs w:val="21"/>
          <w:highlight w:val="none"/>
          <w:lang w:eastAsia="zh-CN"/>
        </w:rPr>
        <w:t>（履约保证金的形式：招标人接受中标人从基本账户缴纳的现金或银行保函、保单中任何一种形式的履约保证金。具体形式由投标人自主选择）</w:t>
      </w:r>
      <w:r>
        <w:rPr>
          <w:rFonts w:hint="eastAsia" w:ascii="楷体" w:hAnsi="楷体" w:eastAsia="楷体" w:cs="楷体"/>
          <w:szCs w:val="21"/>
          <w:highlight w:val="none"/>
        </w:rPr>
        <w:t>。</w:t>
      </w:r>
    </w:p>
    <w:p w14:paraId="66DFC83C">
      <w:pPr>
        <w:spacing w:line="400" w:lineRule="exact"/>
        <w:ind w:firstLine="480" w:firstLineChars="200"/>
        <w:rPr>
          <w:rFonts w:hint="eastAsia" w:ascii="楷体" w:hAnsi="楷体" w:eastAsia="楷体" w:cs="楷体"/>
          <w:szCs w:val="21"/>
          <w:highlight w:val="none"/>
        </w:rPr>
      </w:pPr>
      <w:r>
        <w:rPr>
          <w:rFonts w:hint="eastAsia" w:ascii="楷体" w:hAnsi="楷体" w:eastAsia="楷体" w:cs="楷体"/>
          <w:szCs w:val="21"/>
          <w:highlight w:val="none"/>
        </w:rPr>
        <w:t>八、违约责任：</w:t>
      </w:r>
    </w:p>
    <w:p w14:paraId="7B26E05B">
      <w:pPr>
        <w:spacing w:line="400" w:lineRule="exact"/>
        <w:ind w:firstLine="480" w:firstLineChars="200"/>
        <w:rPr>
          <w:rFonts w:hint="eastAsia" w:ascii="楷体" w:hAnsi="楷体" w:eastAsia="楷体" w:cs="楷体"/>
          <w:szCs w:val="21"/>
          <w:highlight w:val="none"/>
        </w:rPr>
      </w:pPr>
      <w:r>
        <w:rPr>
          <w:rFonts w:hint="eastAsia" w:ascii="楷体" w:hAnsi="楷体" w:eastAsia="楷体" w:cs="楷体"/>
          <w:szCs w:val="21"/>
          <w:highlight w:val="none"/>
        </w:rPr>
        <w:t>1、质量达不到规定标准按不合格产品的10倍承担违约责任。</w:t>
      </w:r>
    </w:p>
    <w:p w14:paraId="00B406EA">
      <w:pPr>
        <w:spacing w:line="360" w:lineRule="auto"/>
        <w:ind w:firstLine="480" w:firstLineChars="200"/>
        <w:rPr>
          <w:rFonts w:hint="eastAsia" w:ascii="楷体" w:hAnsi="楷体" w:eastAsia="楷体" w:cs="楷体"/>
          <w:highlight w:val="none"/>
        </w:rPr>
      </w:pPr>
      <w:r>
        <w:rPr>
          <w:rFonts w:hint="eastAsia" w:ascii="楷体" w:hAnsi="楷体" w:eastAsia="楷体" w:cs="楷体"/>
          <w:szCs w:val="21"/>
          <w:highlight w:val="none"/>
        </w:rPr>
        <w:t>2、乙方在电梯维保、安装、调试、检修等过程中的一切安全责任均由乙方自行负责，与甲方无涉。</w:t>
      </w:r>
    </w:p>
    <w:p w14:paraId="1493C113">
      <w:pPr>
        <w:spacing w:line="360" w:lineRule="auto"/>
        <w:ind w:firstLine="420"/>
        <w:rPr>
          <w:rFonts w:hint="eastAsia" w:ascii="楷体" w:hAnsi="楷体" w:eastAsia="楷体" w:cs="楷体"/>
          <w:highlight w:val="none"/>
        </w:rPr>
      </w:pPr>
      <w:r>
        <w:rPr>
          <w:rFonts w:hint="eastAsia" w:ascii="楷体" w:hAnsi="楷体" w:eastAsia="楷体" w:cs="楷体"/>
          <w:highlight w:val="none"/>
        </w:rPr>
        <w:t>九、其他条款：</w:t>
      </w:r>
    </w:p>
    <w:p w14:paraId="04D4C1C9">
      <w:pPr>
        <w:spacing w:line="360" w:lineRule="auto"/>
        <w:ind w:firstLine="420"/>
        <w:rPr>
          <w:rFonts w:hint="eastAsia" w:ascii="楷体" w:hAnsi="楷体" w:eastAsia="楷体" w:cs="楷体"/>
          <w:highlight w:val="none"/>
        </w:rPr>
      </w:pPr>
      <w:r>
        <w:rPr>
          <w:rFonts w:hint="eastAsia" w:ascii="楷体" w:hAnsi="楷体" w:eastAsia="楷体" w:cs="楷体"/>
          <w:highlight w:val="none"/>
        </w:rPr>
        <w:t>1.</w:t>
      </w:r>
      <w:r>
        <w:rPr>
          <w:rFonts w:hint="eastAsia" w:ascii="楷体" w:hAnsi="楷体" w:eastAsia="楷体" w:cs="楷体"/>
          <w:highlight w:val="none"/>
          <w:u w:val="single"/>
        </w:rPr>
        <w:t xml:space="preserve">                                                        </w:t>
      </w:r>
      <w:r>
        <w:rPr>
          <w:rFonts w:hint="eastAsia" w:ascii="楷体" w:hAnsi="楷体" w:eastAsia="楷体" w:cs="楷体"/>
          <w:highlight w:val="none"/>
        </w:rPr>
        <w:t>；</w:t>
      </w:r>
    </w:p>
    <w:p w14:paraId="62D71BE1">
      <w:pPr>
        <w:spacing w:line="360" w:lineRule="auto"/>
        <w:ind w:firstLine="420"/>
        <w:rPr>
          <w:rFonts w:hint="eastAsia" w:ascii="楷体" w:hAnsi="楷体" w:eastAsia="楷体" w:cs="楷体"/>
          <w:highlight w:val="none"/>
        </w:rPr>
      </w:pPr>
      <w:r>
        <w:rPr>
          <w:rFonts w:hint="eastAsia" w:ascii="楷体" w:hAnsi="楷体" w:eastAsia="楷体" w:cs="楷体"/>
          <w:highlight w:val="none"/>
        </w:rPr>
        <w:t>2.</w:t>
      </w:r>
      <w:r>
        <w:rPr>
          <w:rFonts w:hint="eastAsia" w:ascii="楷体" w:hAnsi="楷体" w:eastAsia="楷体" w:cs="楷体"/>
          <w:highlight w:val="none"/>
          <w:u w:val="single"/>
        </w:rPr>
        <w:t xml:space="preserve">                                                          </w:t>
      </w:r>
      <w:r>
        <w:rPr>
          <w:rFonts w:hint="eastAsia" w:ascii="楷体" w:hAnsi="楷体" w:eastAsia="楷体" w:cs="楷体"/>
          <w:highlight w:val="none"/>
        </w:rPr>
        <w:t>。</w:t>
      </w:r>
    </w:p>
    <w:p w14:paraId="61F47690">
      <w:pPr>
        <w:spacing w:line="360" w:lineRule="auto"/>
        <w:ind w:firstLine="420"/>
        <w:rPr>
          <w:rFonts w:hint="eastAsia" w:ascii="楷体" w:hAnsi="楷体" w:eastAsia="楷体" w:cs="楷体"/>
          <w:highlight w:val="none"/>
        </w:rPr>
      </w:pPr>
      <w:r>
        <w:rPr>
          <w:rFonts w:hint="eastAsia" w:ascii="楷体" w:hAnsi="楷体" w:eastAsia="楷体" w:cs="楷体"/>
          <w:highlight w:val="none"/>
        </w:rPr>
        <w:t>十、本合同由下列文件共同构成：</w:t>
      </w:r>
    </w:p>
    <w:p w14:paraId="057FE9B5">
      <w:pPr>
        <w:spacing w:line="360" w:lineRule="auto"/>
        <w:ind w:firstLine="420"/>
        <w:rPr>
          <w:rFonts w:hint="eastAsia" w:ascii="楷体" w:hAnsi="楷体" w:eastAsia="楷体" w:cs="楷体"/>
          <w:highlight w:val="none"/>
        </w:rPr>
      </w:pPr>
      <w:r>
        <w:rPr>
          <w:rFonts w:hint="eastAsia" w:ascii="楷体" w:hAnsi="楷体" w:eastAsia="楷体" w:cs="楷体"/>
          <w:highlight w:val="none"/>
        </w:rPr>
        <w:t>1.本合同书；</w:t>
      </w:r>
    </w:p>
    <w:p w14:paraId="27282E92">
      <w:pPr>
        <w:spacing w:line="360" w:lineRule="auto"/>
        <w:ind w:firstLine="420"/>
        <w:rPr>
          <w:rFonts w:hint="eastAsia" w:ascii="楷体" w:hAnsi="楷体" w:eastAsia="楷体" w:cs="楷体"/>
          <w:highlight w:val="none"/>
        </w:rPr>
      </w:pPr>
      <w:r>
        <w:rPr>
          <w:rFonts w:hint="eastAsia" w:ascii="楷体" w:hAnsi="楷体" w:eastAsia="楷体" w:cs="楷体"/>
          <w:highlight w:val="none"/>
        </w:rPr>
        <w:t>2.中标通知书；</w:t>
      </w:r>
    </w:p>
    <w:p w14:paraId="0B404BFB">
      <w:pPr>
        <w:spacing w:line="360" w:lineRule="auto"/>
        <w:ind w:firstLine="420"/>
        <w:rPr>
          <w:rFonts w:hint="eastAsia" w:ascii="楷体" w:hAnsi="楷体" w:eastAsia="楷体" w:cs="楷体"/>
          <w:highlight w:val="none"/>
        </w:rPr>
      </w:pPr>
      <w:r>
        <w:rPr>
          <w:rFonts w:hint="eastAsia" w:ascii="楷体" w:hAnsi="楷体" w:eastAsia="楷体" w:cs="楷体"/>
          <w:highlight w:val="none"/>
        </w:rPr>
        <w:t>3.招标人的</w:t>
      </w:r>
      <w:r>
        <w:rPr>
          <w:rFonts w:hint="eastAsia" w:ascii="楷体" w:hAnsi="楷体" w:eastAsia="楷体" w:cs="楷体"/>
          <w:highlight w:val="none"/>
          <w:lang w:eastAsia="zh-CN"/>
        </w:rPr>
        <w:t>招标文件</w:t>
      </w:r>
      <w:r>
        <w:rPr>
          <w:rFonts w:hint="eastAsia" w:ascii="楷体" w:hAnsi="楷体" w:eastAsia="楷体" w:cs="楷体"/>
          <w:highlight w:val="none"/>
        </w:rPr>
        <w:t>及其补充（答疑）资料；</w:t>
      </w:r>
    </w:p>
    <w:p w14:paraId="1FD1FB35">
      <w:pPr>
        <w:spacing w:line="360" w:lineRule="auto"/>
        <w:ind w:firstLine="420"/>
        <w:rPr>
          <w:rFonts w:hint="eastAsia" w:ascii="楷体" w:hAnsi="楷体" w:eastAsia="楷体" w:cs="楷体"/>
          <w:highlight w:val="none"/>
        </w:rPr>
      </w:pPr>
      <w:r>
        <w:rPr>
          <w:rFonts w:hint="eastAsia" w:ascii="楷体" w:hAnsi="楷体" w:eastAsia="楷体" w:cs="楷体"/>
          <w:highlight w:val="none"/>
        </w:rPr>
        <w:t>4.</w:t>
      </w:r>
      <w:r>
        <w:rPr>
          <w:rFonts w:hint="eastAsia" w:ascii="楷体" w:hAnsi="楷体" w:eastAsia="楷体" w:cs="楷体"/>
          <w:highlight w:val="none"/>
          <w:lang w:eastAsia="zh-CN"/>
        </w:rPr>
        <w:t>中标人</w:t>
      </w:r>
      <w:r>
        <w:rPr>
          <w:rFonts w:hint="eastAsia" w:ascii="楷体" w:hAnsi="楷体" w:eastAsia="楷体" w:cs="楷体"/>
          <w:highlight w:val="none"/>
        </w:rPr>
        <w:t>的投标文件及其补充（澄清）资料。</w:t>
      </w:r>
    </w:p>
    <w:p w14:paraId="43DF3F35">
      <w:pPr>
        <w:spacing w:line="400" w:lineRule="exact"/>
        <w:ind w:firstLine="480" w:firstLineChars="200"/>
        <w:rPr>
          <w:rFonts w:hint="eastAsia" w:ascii="楷体" w:hAnsi="楷体" w:eastAsia="楷体" w:cs="楷体"/>
          <w:szCs w:val="21"/>
          <w:highlight w:val="none"/>
        </w:rPr>
      </w:pPr>
      <w:r>
        <w:rPr>
          <w:rFonts w:hint="eastAsia" w:ascii="楷体" w:hAnsi="楷体" w:eastAsia="楷体" w:cs="楷体"/>
          <w:szCs w:val="21"/>
          <w:highlight w:val="none"/>
        </w:rPr>
        <w:t>十一、解决合同纠纷的方式：</w:t>
      </w:r>
    </w:p>
    <w:p w14:paraId="2AFFF9A1">
      <w:pPr>
        <w:spacing w:line="400" w:lineRule="exact"/>
        <w:ind w:firstLine="480" w:firstLineChars="200"/>
        <w:rPr>
          <w:rFonts w:hint="eastAsia" w:ascii="楷体" w:hAnsi="楷体" w:eastAsia="楷体" w:cs="楷体"/>
          <w:szCs w:val="21"/>
          <w:highlight w:val="none"/>
        </w:rPr>
      </w:pPr>
      <w:r>
        <w:rPr>
          <w:rFonts w:hint="eastAsia" w:ascii="楷体" w:hAnsi="楷体" w:eastAsia="楷体" w:cs="楷体"/>
          <w:szCs w:val="21"/>
          <w:highlight w:val="none"/>
        </w:rPr>
        <w:t>因合同及合同有关事项发生的争议，</w:t>
      </w:r>
      <w:r>
        <w:rPr>
          <w:rFonts w:hint="eastAsia" w:ascii="楷体" w:hAnsi="楷体" w:eastAsia="楷体" w:cs="楷体"/>
          <w:highlight w:val="none"/>
        </w:rPr>
        <w:t>由甲、乙双方依据</w:t>
      </w:r>
      <w:r>
        <w:rPr>
          <w:rFonts w:hint="eastAsia" w:ascii="楷体" w:hAnsi="楷体" w:eastAsia="楷体" w:cs="楷体"/>
          <w:highlight w:val="none"/>
          <w:lang w:eastAsia="zh-CN"/>
        </w:rPr>
        <w:t>招标文件</w:t>
      </w:r>
      <w:r>
        <w:rPr>
          <w:rFonts w:hint="eastAsia" w:ascii="楷体" w:hAnsi="楷体" w:eastAsia="楷体" w:cs="楷体"/>
          <w:highlight w:val="none"/>
        </w:rPr>
        <w:t>、</w:t>
      </w:r>
      <w:r>
        <w:rPr>
          <w:rFonts w:hint="eastAsia" w:ascii="楷体" w:hAnsi="楷体" w:eastAsia="楷体" w:cs="楷体"/>
          <w:highlight w:val="none"/>
          <w:lang w:eastAsia="zh-CN"/>
        </w:rPr>
        <w:t>中标人</w:t>
      </w:r>
      <w:r>
        <w:rPr>
          <w:rFonts w:hint="eastAsia" w:ascii="楷体" w:hAnsi="楷体" w:eastAsia="楷体" w:cs="楷体"/>
          <w:highlight w:val="none"/>
        </w:rPr>
        <w:t>的投标文件另行协商解决。</w:t>
      </w:r>
      <w:r>
        <w:rPr>
          <w:rFonts w:hint="eastAsia" w:ascii="楷体" w:hAnsi="楷体" w:eastAsia="楷体" w:cs="楷体"/>
          <w:szCs w:val="21"/>
          <w:highlight w:val="none"/>
        </w:rPr>
        <w:t>协商不成时任何一方均可向</w:t>
      </w:r>
      <w:r>
        <w:rPr>
          <w:rFonts w:hint="eastAsia" w:ascii="楷体" w:hAnsi="楷体" w:eastAsia="楷体" w:cs="楷体"/>
          <w:szCs w:val="21"/>
          <w:highlight w:val="none"/>
          <w:lang w:val="en-US" w:eastAsia="zh-CN"/>
        </w:rPr>
        <w:t>东台市</w:t>
      </w:r>
      <w:r>
        <w:rPr>
          <w:rFonts w:hint="eastAsia" w:ascii="楷体" w:hAnsi="楷体" w:eastAsia="楷体" w:cs="楷体"/>
          <w:szCs w:val="21"/>
          <w:highlight w:val="none"/>
        </w:rPr>
        <w:t>人民法院提起诉讼。</w:t>
      </w:r>
    </w:p>
    <w:p w14:paraId="574F58D2">
      <w:pPr>
        <w:spacing w:line="400" w:lineRule="exact"/>
        <w:ind w:firstLine="480" w:firstLineChars="200"/>
        <w:rPr>
          <w:rFonts w:hint="eastAsia" w:ascii="楷体_GB2312" w:eastAsia="楷体_GB2312"/>
          <w:b/>
          <w:bCs/>
          <w:highlight w:val="none"/>
        </w:rPr>
      </w:pPr>
      <w:r>
        <w:rPr>
          <w:rFonts w:hint="eastAsia" w:ascii="楷体_GB2312" w:eastAsia="楷体_GB2312"/>
          <w:szCs w:val="22"/>
          <w:highlight w:val="none"/>
          <w:lang w:eastAsia="zh-CN"/>
        </w:rPr>
        <w:t>十四</w:t>
      </w:r>
      <w:r>
        <w:rPr>
          <w:rFonts w:hint="eastAsia" w:ascii="楷体_GB2312" w:eastAsia="楷体_GB2312"/>
          <w:szCs w:val="22"/>
          <w:highlight w:val="none"/>
        </w:rPr>
        <w:t>、本合同一式</w:t>
      </w:r>
      <w:r>
        <w:rPr>
          <w:rFonts w:hint="eastAsia" w:ascii="楷体_GB2312" w:eastAsia="楷体_GB2312"/>
          <w:szCs w:val="22"/>
          <w:highlight w:val="none"/>
          <w:u w:val="single"/>
          <w:lang w:eastAsia="zh-CN"/>
        </w:rPr>
        <w:t>六</w:t>
      </w:r>
      <w:r>
        <w:rPr>
          <w:rFonts w:hint="eastAsia" w:ascii="楷体_GB2312" w:eastAsia="楷体_GB2312"/>
          <w:szCs w:val="22"/>
          <w:highlight w:val="none"/>
        </w:rPr>
        <w:t>份，甲、乙双方签字盖章后</w:t>
      </w:r>
      <w:r>
        <w:rPr>
          <w:rFonts w:hint="eastAsia" w:ascii="楷体_GB2312" w:eastAsia="楷体_GB2312"/>
          <w:szCs w:val="22"/>
          <w:highlight w:val="none"/>
          <w:u w:val="none"/>
          <w:lang w:val="en-US" w:eastAsia="zh-CN"/>
        </w:rPr>
        <w:t>生效，甲、乙双方各留二份，其他分送相关部门</w:t>
      </w:r>
      <w:r>
        <w:rPr>
          <w:rFonts w:hint="eastAsia" w:ascii="楷体_GB2312" w:eastAsia="楷体_GB2312"/>
          <w:szCs w:val="22"/>
          <w:highlight w:val="none"/>
        </w:rPr>
        <w:t>。</w:t>
      </w:r>
    </w:p>
    <w:p w14:paraId="084C58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_GB2312" w:eastAsia="楷体_GB2312"/>
          <w:color w:val="auto"/>
          <w:szCs w:val="22"/>
          <w:highlight w:val="none"/>
          <w:lang w:val="en-US" w:eastAsia="zh-CN"/>
        </w:rPr>
      </w:pPr>
    </w:p>
    <w:p w14:paraId="2D5127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_GB2312" w:eastAsia="楷体_GB2312"/>
          <w:color w:val="auto"/>
          <w:szCs w:val="22"/>
          <w:highlight w:val="none"/>
          <w:lang w:val="en-US" w:eastAsia="zh-CN"/>
        </w:rPr>
      </w:pPr>
      <w:r>
        <w:rPr>
          <w:rFonts w:hint="eastAsia" w:ascii="楷体_GB2312" w:eastAsia="楷体_GB2312"/>
          <w:color w:val="auto"/>
          <w:szCs w:val="22"/>
          <w:highlight w:val="none"/>
          <w:lang w:val="en-US" w:eastAsia="zh-CN"/>
        </w:rPr>
        <w:t>甲方（公章）                    乙方（公章）</w:t>
      </w:r>
    </w:p>
    <w:p w14:paraId="02C530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_GB2312" w:eastAsia="楷体_GB2312"/>
          <w:color w:val="auto"/>
          <w:szCs w:val="22"/>
          <w:highlight w:val="none"/>
          <w:lang w:val="en-US" w:eastAsia="zh-CN"/>
        </w:rPr>
      </w:pPr>
      <w:r>
        <w:rPr>
          <w:rFonts w:hint="eastAsia" w:ascii="楷体_GB2312" w:eastAsia="楷体_GB2312"/>
          <w:color w:val="auto"/>
          <w:szCs w:val="22"/>
          <w:highlight w:val="none"/>
          <w:lang w:val="en-US" w:eastAsia="zh-CN"/>
        </w:rPr>
        <w:t>法定代表人或其                  法定代表人或其</w:t>
      </w:r>
    </w:p>
    <w:p w14:paraId="281CAA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_GB2312" w:eastAsia="楷体_GB2312"/>
          <w:color w:val="auto"/>
          <w:szCs w:val="22"/>
          <w:highlight w:val="none"/>
          <w:lang w:val="en-US" w:eastAsia="zh-CN"/>
        </w:rPr>
      </w:pPr>
      <w:r>
        <w:rPr>
          <w:rFonts w:hint="eastAsia" w:ascii="楷体_GB2312" w:eastAsia="楷体_GB2312"/>
          <w:color w:val="auto"/>
          <w:szCs w:val="22"/>
          <w:highlight w:val="none"/>
          <w:lang w:val="en-US" w:eastAsia="zh-CN"/>
        </w:rPr>
        <w:t>授权委托人：（签章）            授权委托人：（签章）</w:t>
      </w:r>
    </w:p>
    <w:p w14:paraId="69B28C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楷体_GB2312" w:eastAsia="楷体_GB2312"/>
          <w:color w:val="auto"/>
          <w:szCs w:val="22"/>
          <w:highlight w:val="none"/>
          <w:lang w:val="en-US" w:eastAsia="zh-CN"/>
        </w:rPr>
      </w:pPr>
      <w:r>
        <w:rPr>
          <w:rFonts w:hint="eastAsia" w:ascii="楷体_GB2312" w:eastAsia="楷体_GB2312"/>
          <w:color w:val="auto"/>
          <w:szCs w:val="22"/>
          <w:highlight w:val="none"/>
          <w:lang w:val="en-US" w:eastAsia="zh-CN"/>
        </w:rPr>
        <w:t xml:space="preserve">联 系 人：                      联 系 人：   </w:t>
      </w:r>
    </w:p>
    <w:p w14:paraId="458F79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ascii="楷体_GB2312" w:eastAsia="楷体_GB2312"/>
          <w:color w:val="auto"/>
          <w:szCs w:val="22"/>
          <w:highlight w:val="none"/>
          <w:lang w:val="en-US" w:eastAsia="zh-CN"/>
        </w:rPr>
        <w:t xml:space="preserve">联系电话：                      联系电话：  </w:t>
      </w:r>
    </w:p>
    <w:p w14:paraId="2106E3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_GB2312" w:eastAsia="楷体_GB2312"/>
          <w:color w:val="auto"/>
          <w:szCs w:val="22"/>
          <w:highlight w:val="none"/>
          <w:lang w:val="en-US" w:eastAsia="zh-CN"/>
        </w:rPr>
      </w:pPr>
      <w:r>
        <w:rPr>
          <w:rFonts w:hint="eastAsia" w:ascii="楷体_GB2312" w:eastAsia="楷体_GB2312"/>
          <w:color w:val="auto"/>
          <w:szCs w:val="22"/>
          <w:highlight w:val="none"/>
          <w:lang w:val="en-US" w:eastAsia="zh-CN"/>
        </w:rPr>
        <w:t xml:space="preserve">合同签署地址：江苏东台经济开发区                     </w:t>
      </w:r>
    </w:p>
    <w:p w14:paraId="04760E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_GB2312" w:eastAsia="楷体_GB2312"/>
          <w:color w:val="auto"/>
          <w:szCs w:val="22"/>
          <w:highlight w:val="none"/>
          <w:lang w:val="en-US" w:eastAsia="zh-CN"/>
        </w:rPr>
      </w:pPr>
      <w:r>
        <w:rPr>
          <w:rFonts w:hint="eastAsia" w:ascii="楷体_GB2312" w:eastAsia="楷体_GB2312"/>
          <w:color w:val="auto"/>
          <w:szCs w:val="22"/>
          <w:highlight w:val="none"/>
          <w:lang w:val="en-US" w:eastAsia="zh-CN"/>
        </w:rPr>
        <w:t>合同签署日期：202  年  月   日</w:t>
      </w:r>
    </w:p>
    <w:p w14:paraId="4E8B1DF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楷体_GB2312" w:eastAsia="楷体_GB2312"/>
          <w:color w:val="auto"/>
          <w:szCs w:val="22"/>
          <w:highlight w:val="none"/>
          <w:lang w:val="en-US" w:eastAsia="zh-CN"/>
        </w:rPr>
      </w:pPr>
      <w:r>
        <w:rPr>
          <w:rFonts w:hint="eastAsia" w:ascii="楷体" w:hAnsi="楷体" w:eastAsia="楷体" w:cs="楷体"/>
          <w:sz w:val="21"/>
          <w:szCs w:val="21"/>
          <w:highlight w:val="none"/>
          <w:u w:val="none"/>
          <w:lang w:val="en-US" w:eastAsia="zh-CN"/>
        </w:rPr>
        <w:t xml:space="preserve">                  </w:t>
      </w:r>
      <w:r>
        <w:rPr>
          <w:rFonts w:hint="eastAsia" w:ascii="楷体" w:hAnsi="楷体" w:eastAsia="楷体" w:cs="楷体"/>
          <w:sz w:val="21"/>
          <w:szCs w:val="21"/>
          <w:highlight w:val="none"/>
          <w:u w:val="none"/>
          <w:lang w:eastAsia="zh-CN"/>
        </w:rPr>
        <w:t>电梯故障紧急联系电话：</w:t>
      </w:r>
      <w:r>
        <w:rPr>
          <w:rFonts w:hint="eastAsia" w:ascii="楷体" w:hAnsi="楷体" w:eastAsia="楷体" w:cs="楷体"/>
          <w:sz w:val="21"/>
          <w:szCs w:val="21"/>
          <w:highlight w:val="none"/>
          <w:u w:val="single"/>
          <w:lang w:val="en-US" w:eastAsia="zh-CN"/>
        </w:rPr>
        <w:t xml:space="preserve">               </w:t>
      </w:r>
    </w:p>
    <w:p w14:paraId="7F8D9137">
      <w:pPr>
        <w:pStyle w:val="2"/>
        <w:rPr>
          <w:rFonts w:hint="eastAsia"/>
          <w:lang w:val="en-US" w:eastAsia="zh-CN"/>
        </w:rPr>
      </w:pPr>
    </w:p>
    <w:p w14:paraId="49629D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_GB2312" w:eastAsia="楷体_GB2312"/>
          <w:color w:val="auto"/>
          <w:szCs w:val="22"/>
          <w:highlight w:val="none"/>
          <w:lang w:val="en-US" w:eastAsia="zh-CN"/>
        </w:rPr>
      </w:pPr>
      <w:r>
        <w:rPr>
          <w:rFonts w:hint="eastAsia" w:ascii="楷体_GB2312" w:eastAsia="楷体_GB2312"/>
          <w:color w:val="auto"/>
          <w:szCs w:val="22"/>
          <w:highlight w:val="none"/>
          <w:lang w:val="en-US" w:eastAsia="zh-CN"/>
        </w:rPr>
        <w:t>履约保证金缴纳时间：202  年   月   日</w:t>
      </w:r>
    </w:p>
    <w:p w14:paraId="341B19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_GB2312" w:eastAsia="楷体_GB2312"/>
          <w:color w:val="auto"/>
          <w:szCs w:val="22"/>
          <w:highlight w:val="none"/>
          <w:lang w:val="en-US" w:eastAsia="zh-CN"/>
        </w:rPr>
      </w:pPr>
      <w:r>
        <w:rPr>
          <w:rFonts w:hint="eastAsia" w:ascii="楷体_GB2312" w:eastAsia="楷体_GB2312"/>
          <w:color w:val="auto"/>
          <w:szCs w:val="22"/>
          <w:highlight w:val="none"/>
          <w:lang w:val="en-US" w:eastAsia="zh-CN"/>
        </w:rPr>
        <w:t xml:space="preserve">履约保证金缴纳收据号码：             </w:t>
      </w:r>
    </w:p>
    <w:p w14:paraId="5C8A08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_GB2312" w:eastAsia="楷体_GB2312"/>
          <w:color w:val="auto"/>
          <w:szCs w:val="22"/>
          <w:highlight w:val="none"/>
          <w:lang w:val="en-US" w:eastAsia="zh-CN"/>
        </w:rPr>
      </w:pPr>
      <w:r>
        <w:rPr>
          <w:rFonts w:hint="eastAsia" w:ascii="楷体_GB2312" w:eastAsia="楷体_GB2312"/>
          <w:color w:val="auto"/>
          <w:szCs w:val="22"/>
          <w:highlight w:val="none"/>
          <w:lang w:val="en-US" w:eastAsia="zh-CN"/>
        </w:rPr>
        <w:t>发包方联系人签字：</w:t>
      </w:r>
    </w:p>
    <w:p w14:paraId="17501264">
      <w:pPr>
        <w:pStyle w:val="9"/>
        <w:rPr>
          <w:rFonts w:hint="eastAsia" w:ascii="楷体_GB2312" w:eastAsia="楷体_GB2312"/>
          <w:color w:val="auto"/>
          <w:szCs w:val="22"/>
          <w:highlight w:val="none"/>
          <w:lang w:val="en-US" w:eastAsia="zh-CN"/>
        </w:rPr>
      </w:pPr>
    </w:p>
    <w:p w14:paraId="4BF7FCB7">
      <w:pPr>
        <w:keepNext w:val="0"/>
        <w:keepLines w:val="0"/>
        <w:pageBreakBefore w:val="0"/>
        <w:widowControl w:val="0"/>
        <w:kinsoku/>
        <w:wordWrap/>
        <w:overflowPunct/>
        <w:topLinePunct w:val="0"/>
        <w:autoSpaceDE/>
        <w:autoSpaceDN/>
        <w:bidi w:val="0"/>
        <w:adjustRightInd/>
        <w:snapToGrid/>
        <w:spacing w:after="181" w:afterLines="50"/>
        <w:ind w:firstLine="480" w:firstLineChars="200"/>
        <w:textAlignment w:val="auto"/>
        <w:rPr>
          <w:rFonts w:hint="eastAsia" w:ascii="楷体_GB2312" w:eastAsia="楷体_GB2312"/>
          <w:color w:val="auto"/>
          <w:szCs w:val="22"/>
          <w:highlight w:val="none"/>
          <w:lang w:val="en-US" w:eastAsia="zh-CN"/>
        </w:rPr>
      </w:pPr>
      <w:r>
        <w:rPr>
          <w:rFonts w:hint="eastAsia" w:ascii="楷体_GB2312" w:eastAsia="楷体_GB2312"/>
          <w:color w:val="auto"/>
          <w:szCs w:val="22"/>
          <w:highlight w:val="none"/>
          <w:lang w:val="en-US" w:eastAsia="zh-CN"/>
        </w:rPr>
        <w:t xml:space="preserve"> </w:t>
      </w:r>
    </w:p>
    <w:p w14:paraId="719912B0">
      <w:pPr>
        <w:pStyle w:val="9"/>
        <w:ind w:left="0" w:leftChars="0" w:firstLine="0" w:firstLineChars="0"/>
        <w:rPr>
          <w:rFonts w:hint="default"/>
          <w:lang w:val="en-US" w:eastAsia="zh-CN"/>
        </w:rPr>
      </w:pPr>
    </w:p>
    <w:p w14:paraId="08E0AA6D">
      <w:pPr>
        <w:keepNext w:val="0"/>
        <w:keepLines w:val="0"/>
        <w:pageBreakBefore w:val="0"/>
        <w:widowControl w:val="0"/>
        <w:kinsoku/>
        <w:wordWrap/>
        <w:overflowPunct/>
        <w:topLinePunct w:val="0"/>
        <w:autoSpaceDE/>
        <w:autoSpaceDN/>
        <w:bidi w:val="0"/>
        <w:adjustRightInd/>
        <w:snapToGrid/>
        <w:spacing w:line="360" w:lineRule="auto"/>
        <w:ind w:left="0" w:leftChars="0" w:right="0" w:firstLine="482" w:firstLineChars="200"/>
        <w:textAlignment w:val="auto"/>
        <w:rPr>
          <w:rFonts w:hint="eastAsia" w:ascii="仿宋" w:hAnsi="仿宋" w:eastAsia="仿宋" w:cs="宋体-简"/>
          <w:b/>
        </w:rPr>
      </w:pPr>
      <w:r>
        <w:rPr>
          <w:rFonts w:hint="eastAsia" w:ascii="仿宋" w:hAnsi="仿宋" w:eastAsia="仿宋" w:cs="宋体-简"/>
          <w:b/>
        </w:rPr>
        <w:br w:type="page"/>
      </w:r>
    </w:p>
    <w:p w14:paraId="48039904">
      <w:pPr>
        <w:pStyle w:val="19"/>
        <w:pageBreakBefore w:val="0"/>
        <w:kinsoku/>
        <w:wordWrap/>
        <w:overflowPunct/>
        <w:topLinePunct w:val="0"/>
        <w:autoSpaceDE/>
        <w:autoSpaceDN/>
        <w:bidi w:val="0"/>
        <w:adjustRightInd/>
        <w:snapToGrid/>
        <w:spacing w:after="0"/>
        <w:ind w:left="0" w:leftChars="0" w:right="0" w:firstLine="361" w:firstLineChars="100"/>
        <w:textAlignment w:val="auto"/>
        <w:rPr>
          <w:rFonts w:ascii="仿宋" w:hAnsi="仿宋" w:eastAsia="仿宋" w:cs="宋体-简"/>
          <w:b/>
        </w:rPr>
      </w:pPr>
      <w:r>
        <w:rPr>
          <w:rFonts w:hint="eastAsia" w:ascii="仿宋" w:hAnsi="仿宋" w:eastAsia="仿宋" w:cs="宋体-简"/>
          <w:b/>
          <w:sz w:val="36"/>
          <w:szCs w:val="36"/>
        </w:rPr>
        <w:t>第</w:t>
      </w:r>
      <w:r>
        <w:rPr>
          <w:rFonts w:hint="eastAsia" w:ascii="仿宋" w:hAnsi="仿宋" w:eastAsia="仿宋" w:cs="宋体-简"/>
          <w:b/>
          <w:sz w:val="36"/>
          <w:szCs w:val="36"/>
          <w:lang w:val="en-US" w:eastAsia="zh-CN"/>
        </w:rPr>
        <w:t>三</w:t>
      </w:r>
      <w:r>
        <w:rPr>
          <w:rFonts w:hint="eastAsia" w:ascii="仿宋" w:hAnsi="仿宋" w:eastAsia="仿宋" w:cs="宋体-简"/>
          <w:b/>
          <w:sz w:val="36"/>
          <w:szCs w:val="36"/>
        </w:rPr>
        <w:t>章投标书格式</w:t>
      </w:r>
    </w:p>
    <w:p w14:paraId="53209B25">
      <w:pPr>
        <w:pStyle w:val="37"/>
        <w:pageBreakBefore w:val="0"/>
        <w:kinsoku/>
        <w:wordWrap/>
        <w:overflowPunct/>
        <w:topLinePunct w:val="0"/>
        <w:autoSpaceDE/>
        <w:autoSpaceDN/>
        <w:bidi w:val="0"/>
        <w:adjustRightInd/>
        <w:snapToGrid/>
        <w:spacing w:after="0"/>
        <w:ind w:right="0"/>
        <w:textAlignment w:val="auto"/>
        <w:rPr>
          <w:rFonts w:ascii="仿宋" w:hAnsi="仿宋" w:eastAsia="仿宋" w:cs="宋体-简"/>
          <w:b/>
        </w:rPr>
      </w:pPr>
      <w:r>
        <w:rPr>
          <w:rFonts w:hint="eastAsia" w:ascii="仿宋" w:hAnsi="仿宋" w:eastAsia="仿宋" w:cs="宋体-简"/>
          <w:b/>
        </w:rPr>
        <w:t>一、投标函格式</w:t>
      </w:r>
    </w:p>
    <w:p w14:paraId="1D082FF5">
      <w:pPr>
        <w:pStyle w:val="37"/>
        <w:pageBreakBefore w:val="0"/>
        <w:kinsoku/>
        <w:wordWrap/>
        <w:overflowPunct/>
        <w:topLinePunct w:val="0"/>
        <w:autoSpaceDE/>
        <w:autoSpaceDN/>
        <w:bidi w:val="0"/>
        <w:adjustRightInd/>
        <w:snapToGrid/>
        <w:spacing w:after="0"/>
        <w:ind w:left="0" w:leftChars="0" w:right="0" w:firstLine="281" w:firstLineChars="100"/>
        <w:jc w:val="center"/>
        <w:textAlignment w:val="auto"/>
        <w:rPr>
          <w:rFonts w:ascii="仿宋" w:hAnsi="仿宋" w:eastAsia="仿宋" w:cs="宋体-简"/>
          <w:b/>
        </w:rPr>
      </w:pPr>
      <w:r>
        <w:rPr>
          <w:rFonts w:hint="eastAsia" w:ascii="仿宋" w:hAnsi="仿宋" w:eastAsia="仿宋" w:cs="宋体-简"/>
          <w:b/>
        </w:rPr>
        <w:t>投标函</w:t>
      </w:r>
    </w:p>
    <w:p w14:paraId="1312C8A9">
      <w:pPr>
        <w:pStyle w:val="31"/>
        <w:keepNext w:val="0"/>
        <w:keepLines w:val="0"/>
        <w:pageBreakBefore w:val="0"/>
        <w:widowControl w:val="0"/>
        <w:kinsoku/>
        <w:wordWrap/>
        <w:overflowPunct/>
        <w:topLinePunct w:val="0"/>
        <w:autoSpaceDE/>
        <w:autoSpaceDN/>
        <w:bidi w:val="0"/>
        <w:adjustRightInd/>
        <w:snapToGrid/>
        <w:spacing w:line="480" w:lineRule="auto"/>
        <w:ind w:left="0" w:leftChars="0" w:right="0" w:firstLine="0" w:firstLineChars="0"/>
        <w:textAlignment w:val="auto"/>
        <w:rPr>
          <w:rFonts w:hint="default" w:ascii="仿宋" w:hAnsi="仿宋" w:eastAsia="仿宋" w:cs="宋体-简"/>
          <w:color w:val="FF0000"/>
          <w:sz w:val="22"/>
          <w:szCs w:val="22"/>
          <w:u w:val="single"/>
          <w:lang w:val="en-US" w:eastAsia="zh-CN"/>
        </w:rPr>
      </w:pPr>
      <w:r>
        <w:rPr>
          <w:rFonts w:hint="eastAsia" w:ascii="仿宋" w:hAnsi="仿宋" w:eastAsia="仿宋" w:cs="宋体-简"/>
          <w:sz w:val="22"/>
          <w:szCs w:val="22"/>
        </w:rPr>
        <w:t>致</w:t>
      </w:r>
      <w:r>
        <w:rPr>
          <w:rFonts w:hint="eastAsia" w:ascii="仿宋" w:hAnsi="仿宋" w:eastAsia="仿宋" w:cs="宋体-简"/>
          <w:sz w:val="22"/>
          <w:szCs w:val="22"/>
          <w:lang w:eastAsia="zh-CN"/>
        </w:rPr>
        <w:t>：</w:t>
      </w:r>
      <w:r>
        <w:rPr>
          <w:rFonts w:hint="eastAsia" w:ascii="仿宋" w:hAnsi="仿宋" w:eastAsia="仿宋" w:cs="宋体-简"/>
          <w:color w:val="000000" w:themeColor="text1"/>
          <w:sz w:val="22"/>
          <w:szCs w:val="22"/>
          <w:u w:val="single"/>
          <w:lang w:eastAsia="zh-CN"/>
        </w:rPr>
        <w:t xml:space="preserve">   </w:t>
      </w:r>
      <w:r>
        <w:rPr>
          <w:rFonts w:hint="eastAsia" w:ascii="仿宋" w:hAnsi="仿宋" w:eastAsia="仿宋" w:cs="宋体-简"/>
          <w:color w:val="000000" w:themeColor="text1"/>
          <w:sz w:val="22"/>
          <w:szCs w:val="22"/>
          <w:u w:val="single"/>
          <w:lang w:val="en-US" w:eastAsia="zh-CN"/>
        </w:rPr>
        <w:t xml:space="preserve">             </w:t>
      </w:r>
      <w:r>
        <w:rPr>
          <w:rFonts w:hint="eastAsia" w:ascii="仿宋" w:hAnsi="仿宋" w:eastAsia="仿宋" w:cs="宋体-简"/>
          <w:color w:val="000000" w:themeColor="text1"/>
          <w:sz w:val="22"/>
          <w:szCs w:val="22"/>
          <w:u w:val="single"/>
          <w:lang w:eastAsia="zh-CN"/>
        </w:rPr>
        <w:t xml:space="preserve">  （招标人名称）</w:t>
      </w:r>
    </w:p>
    <w:p w14:paraId="36F8EEF2">
      <w:pPr>
        <w:pStyle w:val="31"/>
        <w:keepNext w:val="0"/>
        <w:keepLines w:val="0"/>
        <w:pageBreakBefore w:val="0"/>
        <w:widowControl w:val="0"/>
        <w:tabs>
          <w:tab w:val="left" w:pos="858"/>
          <w:tab w:val="left" w:pos="4387"/>
        </w:tabs>
        <w:kinsoku/>
        <w:wordWrap/>
        <w:overflowPunct/>
        <w:topLinePunct w:val="0"/>
        <w:autoSpaceDE/>
        <w:autoSpaceDN/>
        <w:bidi w:val="0"/>
        <w:adjustRightInd/>
        <w:snapToGrid/>
        <w:spacing w:line="480" w:lineRule="auto"/>
        <w:ind w:left="0" w:leftChars="0" w:right="0" w:firstLine="440" w:firstLineChars="200"/>
        <w:textAlignment w:val="auto"/>
        <w:rPr>
          <w:rFonts w:ascii="仿宋" w:hAnsi="仿宋" w:eastAsia="仿宋" w:cs="宋体-简"/>
          <w:sz w:val="22"/>
          <w:szCs w:val="22"/>
        </w:rPr>
      </w:pPr>
      <w:bookmarkStart w:id="52" w:name="bookmark136"/>
      <w:r>
        <w:rPr>
          <w:rFonts w:hint="eastAsia" w:ascii="仿宋" w:hAnsi="仿宋" w:eastAsia="仿宋" w:cs="宋体-简"/>
          <w:sz w:val="22"/>
          <w:szCs w:val="22"/>
        </w:rPr>
        <w:t>1</w:t>
      </w:r>
      <w:bookmarkEnd w:id="52"/>
      <w:r>
        <w:rPr>
          <w:rFonts w:hint="eastAsia" w:ascii="仿宋" w:hAnsi="仿宋" w:eastAsia="仿宋" w:cs="宋体-简"/>
          <w:sz w:val="22"/>
          <w:szCs w:val="22"/>
        </w:rPr>
        <w:t>、根据你方招标的</w:t>
      </w:r>
      <w:r>
        <w:rPr>
          <w:rFonts w:hint="eastAsia" w:ascii="仿宋" w:hAnsi="仿宋" w:eastAsia="仿宋" w:cs="宋体-简"/>
          <w:sz w:val="22"/>
          <w:szCs w:val="22"/>
          <w:u w:val="single"/>
        </w:rPr>
        <w:t xml:space="preserve"> </w:t>
      </w:r>
      <w:r>
        <w:rPr>
          <w:rFonts w:hint="eastAsia" w:ascii="仿宋" w:hAnsi="仿宋" w:eastAsia="仿宋" w:cs="宋体-简"/>
          <w:sz w:val="22"/>
          <w:szCs w:val="22"/>
          <w:u w:val="single"/>
          <w:lang w:val="en-US" w:eastAsia="zh-CN"/>
        </w:rPr>
        <w:t xml:space="preserve">                         </w:t>
      </w:r>
      <w:r>
        <w:rPr>
          <w:rFonts w:hint="eastAsia" w:ascii="仿宋" w:hAnsi="仿宋" w:eastAsia="仿宋" w:cs="宋体-简"/>
          <w:sz w:val="22"/>
          <w:szCs w:val="22"/>
          <w:u w:val="single"/>
        </w:rPr>
        <w:tab/>
      </w:r>
      <w:r>
        <w:rPr>
          <w:rFonts w:hint="eastAsia" w:ascii="仿宋" w:hAnsi="仿宋" w:eastAsia="仿宋" w:cs="宋体-简"/>
          <w:sz w:val="22"/>
          <w:szCs w:val="22"/>
        </w:rPr>
        <w:t>招标文件，遵照《中华人民共和国招标投标法》等有关规定，经踏勘项目现场和研究了上述基础资料、投标须知等相关资料后，我方愿以</w:t>
      </w:r>
      <w:r>
        <w:rPr>
          <w:rFonts w:hint="eastAsia" w:ascii="仿宋" w:hAnsi="仿宋" w:eastAsia="仿宋" w:cs="宋体-简"/>
          <w:sz w:val="22"/>
          <w:szCs w:val="22"/>
          <w:u w:val="single"/>
          <w:lang w:val="en-US" w:eastAsia="zh-CN"/>
        </w:rPr>
        <w:t xml:space="preserve">          </w:t>
      </w:r>
      <w:r>
        <w:rPr>
          <w:rFonts w:hint="eastAsia" w:ascii="仿宋" w:hAnsi="仿宋" w:eastAsia="仿宋" w:cs="宋体-简"/>
          <w:sz w:val="22"/>
          <w:szCs w:val="22"/>
          <w:u w:val="none"/>
          <w:lang w:val="en-US" w:eastAsia="zh-CN"/>
        </w:rPr>
        <w:t>元</w:t>
      </w:r>
      <w:r>
        <w:rPr>
          <w:rFonts w:hint="eastAsia" w:ascii="仿宋" w:hAnsi="仿宋" w:eastAsia="仿宋" w:cs="宋体-简"/>
          <w:sz w:val="22"/>
          <w:szCs w:val="22"/>
        </w:rPr>
        <w:t>收取服务费用,承担本项目的服务工作。</w:t>
      </w:r>
    </w:p>
    <w:p w14:paraId="21835BB5">
      <w:pPr>
        <w:keepNext w:val="0"/>
        <w:keepLines w:val="0"/>
        <w:pageBreakBefore w:val="0"/>
        <w:widowControl w:val="0"/>
        <w:kinsoku/>
        <w:wordWrap/>
        <w:overflowPunct/>
        <w:topLinePunct w:val="0"/>
        <w:autoSpaceDE/>
        <w:autoSpaceDN/>
        <w:bidi w:val="0"/>
        <w:adjustRightInd/>
        <w:snapToGrid/>
        <w:spacing w:line="480" w:lineRule="auto"/>
        <w:ind w:left="0" w:leftChars="0" w:right="0" w:firstLine="440" w:firstLineChars="200"/>
        <w:textAlignment w:val="auto"/>
        <w:rPr>
          <w:rFonts w:hint="eastAsia" w:ascii="仿宋" w:hAnsi="仿宋" w:eastAsia="仿宋" w:cs="仿宋"/>
          <w:sz w:val="22"/>
          <w:szCs w:val="22"/>
        </w:rPr>
      </w:pPr>
      <w:bookmarkStart w:id="53" w:name="bookmark137"/>
      <w:r>
        <w:rPr>
          <w:rFonts w:hint="eastAsia" w:ascii="仿宋" w:hAnsi="仿宋" w:eastAsia="仿宋" w:cs="宋体-简"/>
          <w:sz w:val="22"/>
          <w:szCs w:val="22"/>
        </w:rPr>
        <w:t>2</w:t>
      </w:r>
      <w:bookmarkEnd w:id="53"/>
      <w:r>
        <w:rPr>
          <w:rFonts w:hint="eastAsia" w:ascii="仿宋" w:hAnsi="仿宋" w:eastAsia="仿宋" w:cs="宋体-简"/>
          <w:sz w:val="22"/>
          <w:szCs w:val="22"/>
        </w:rPr>
        <w:t>、一旦我方中标，我方保证满足招标人服务期限要求。</w:t>
      </w:r>
      <w:r>
        <w:rPr>
          <w:rFonts w:hint="eastAsia" w:ascii="仿宋" w:hAnsi="仿宋" w:eastAsia="仿宋" w:cs="仿宋"/>
          <w:sz w:val="22"/>
          <w:szCs w:val="22"/>
          <w:lang w:val="en-US" w:eastAsia="zh-CN"/>
        </w:rPr>
        <w:t>符合国家、省、市相关标准、强制性标准，</w:t>
      </w:r>
      <w:r>
        <w:rPr>
          <w:rFonts w:hint="eastAsia" w:ascii="仿宋" w:hAnsi="仿宋" w:eastAsia="仿宋" w:cs="宋体-简"/>
          <w:sz w:val="22"/>
          <w:szCs w:val="22"/>
          <w:lang w:val="en-US" w:eastAsia="zh-CN"/>
        </w:rPr>
        <w:t>并通过特种设备检验单位年检</w:t>
      </w:r>
      <w:r>
        <w:rPr>
          <w:rFonts w:hint="eastAsia" w:ascii="仿宋" w:hAnsi="仿宋" w:eastAsia="仿宋" w:cs="仿宋"/>
          <w:sz w:val="22"/>
          <w:szCs w:val="22"/>
          <w:lang w:val="en-US" w:eastAsia="zh-CN"/>
        </w:rPr>
        <w:t>。</w:t>
      </w:r>
    </w:p>
    <w:p w14:paraId="22FAF571">
      <w:pPr>
        <w:pStyle w:val="31"/>
        <w:keepNext w:val="0"/>
        <w:keepLines w:val="0"/>
        <w:pageBreakBefore w:val="0"/>
        <w:widowControl w:val="0"/>
        <w:tabs>
          <w:tab w:val="left" w:pos="882"/>
        </w:tabs>
        <w:kinsoku/>
        <w:wordWrap/>
        <w:overflowPunct/>
        <w:topLinePunct w:val="0"/>
        <w:autoSpaceDE/>
        <w:autoSpaceDN/>
        <w:bidi w:val="0"/>
        <w:adjustRightInd/>
        <w:snapToGrid/>
        <w:spacing w:line="480" w:lineRule="auto"/>
        <w:ind w:left="0" w:leftChars="0" w:right="0" w:firstLine="440" w:firstLineChars="200"/>
        <w:jc w:val="both"/>
        <w:textAlignment w:val="auto"/>
        <w:rPr>
          <w:rFonts w:ascii="仿宋" w:hAnsi="仿宋" w:eastAsia="仿宋" w:cs="宋体-简"/>
          <w:b/>
          <w:bCs/>
          <w:color w:val="FF0000"/>
          <w:sz w:val="22"/>
          <w:szCs w:val="22"/>
        </w:rPr>
      </w:pPr>
      <w:bookmarkStart w:id="54" w:name="bookmark138"/>
      <w:r>
        <w:rPr>
          <w:rFonts w:hint="eastAsia" w:ascii="仿宋" w:hAnsi="仿宋" w:eastAsia="仿宋" w:cs="宋体-简"/>
          <w:sz w:val="22"/>
          <w:szCs w:val="22"/>
        </w:rPr>
        <w:t>3</w:t>
      </w:r>
      <w:bookmarkEnd w:id="54"/>
      <w:r>
        <w:rPr>
          <w:rFonts w:hint="eastAsia" w:ascii="仿宋" w:hAnsi="仿宋" w:eastAsia="仿宋" w:cs="宋体-简"/>
          <w:sz w:val="22"/>
          <w:szCs w:val="22"/>
        </w:rPr>
        <w:t>、我方同意从规定的开标之日起60天的投标有效期内严格遵守本投标书的承诺。在该期限届满之前，本投标书对我方始终具有约束力</w:t>
      </w:r>
      <w:r>
        <w:rPr>
          <w:rFonts w:hint="eastAsia" w:ascii="仿宋" w:hAnsi="仿宋" w:eastAsia="仿宋" w:cs="宋体-简"/>
          <w:sz w:val="22"/>
          <w:szCs w:val="22"/>
          <w:lang w:eastAsia="zh-CN"/>
        </w:rPr>
        <w:t>，</w:t>
      </w:r>
      <w:r>
        <w:rPr>
          <w:rFonts w:hint="eastAsia" w:ascii="仿宋" w:hAnsi="仿宋" w:eastAsia="仿宋" w:cs="宋体-简"/>
          <w:b/>
          <w:bCs/>
          <w:color w:val="FF0000"/>
          <w:sz w:val="22"/>
          <w:szCs w:val="22"/>
          <w:lang w:val="en-US" w:eastAsia="zh-CN"/>
        </w:rPr>
        <w:t>并</w:t>
      </w:r>
      <w:r>
        <w:rPr>
          <w:rFonts w:hint="eastAsia" w:ascii="仿宋" w:hAnsi="仿宋" w:eastAsia="仿宋" w:cs="宋体-简"/>
          <w:b/>
          <w:bCs/>
          <w:color w:val="FF0000"/>
          <w:sz w:val="22"/>
          <w:szCs w:val="22"/>
          <w:lang w:eastAsia="zh-CN"/>
        </w:rPr>
        <w:t>保证不使用任何形式的电子签章，如有违反同意你方按无效标处理</w:t>
      </w:r>
      <w:r>
        <w:rPr>
          <w:rFonts w:hint="eastAsia" w:ascii="仿宋" w:hAnsi="仿宋" w:eastAsia="仿宋" w:cs="宋体-简"/>
          <w:b/>
          <w:bCs/>
          <w:color w:val="FF0000"/>
          <w:sz w:val="22"/>
          <w:szCs w:val="22"/>
        </w:rPr>
        <w:t>。</w:t>
      </w:r>
    </w:p>
    <w:p w14:paraId="44095919">
      <w:pPr>
        <w:pStyle w:val="31"/>
        <w:keepNext w:val="0"/>
        <w:keepLines w:val="0"/>
        <w:pageBreakBefore w:val="0"/>
        <w:widowControl w:val="0"/>
        <w:tabs>
          <w:tab w:val="left" w:pos="877"/>
        </w:tabs>
        <w:kinsoku/>
        <w:wordWrap/>
        <w:overflowPunct/>
        <w:topLinePunct w:val="0"/>
        <w:autoSpaceDE/>
        <w:autoSpaceDN/>
        <w:bidi w:val="0"/>
        <w:adjustRightInd/>
        <w:snapToGrid/>
        <w:spacing w:line="480" w:lineRule="auto"/>
        <w:ind w:left="0" w:leftChars="0" w:right="0" w:firstLine="440" w:firstLineChars="200"/>
        <w:jc w:val="both"/>
        <w:textAlignment w:val="auto"/>
        <w:rPr>
          <w:rFonts w:ascii="仿宋" w:hAnsi="仿宋" w:eastAsia="仿宋" w:cs="宋体-简"/>
          <w:sz w:val="22"/>
          <w:szCs w:val="22"/>
        </w:rPr>
      </w:pPr>
      <w:bookmarkStart w:id="55" w:name="bookmark139"/>
      <w:r>
        <w:rPr>
          <w:rFonts w:hint="eastAsia" w:ascii="仿宋" w:hAnsi="仿宋" w:eastAsia="仿宋" w:cs="宋体-简"/>
          <w:sz w:val="22"/>
          <w:szCs w:val="22"/>
        </w:rPr>
        <w:t>4</w:t>
      </w:r>
      <w:bookmarkEnd w:id="55"/>
      <w:r>
        <w:rPr>
          <w:rFonts w:hint="eastAsia" w:ascii="仿宋" w:hAnsi="仿宋" w:eastAsia="仿宋" w:cs="宋体-简"/>
          <w:sz w:val="22"/>
          <w:szCs w:val="22"/>
        </w:rPr>
        <w:t>、在合同协议正式签署生效之前，本投标书连同贵单位签发的中标通知书将构成我们双方之间共同遵守的文件，对双方具有约束力。</w:t>
      </w:r>
    </w:p>
    <w:p w14:paraId="4FDE4A44">
      <w:pPr>
        <w:pStyle w:val="31"/>
        <w:keepNext w:val="0"/>
        <w:keepLines w:val="0"/>
        <w:pageBreakBefore w:val="0"/>
        <w:widowControl w:val="0"/>
        <w:tabs>
          <w:tab w:val="left" w:pos="877"/>
        </w:tabs>
        <w:kinsoku/>
        <w:wordWrap/>
        <w:overflowPunct/>
        <w:topLinePunct w:val="0"/>
        <w:autoSpaceDE/>
        <w:autoSpaceDN/>
        <w:bidi w:val="0"/>
        <w:adjustRightInd/>
        <w:snapToGrid/>
        <w:spacing w:line="480" w:lineRule="auto"/>
        <w:ind w:left="0" w:leftChars="0" w:right="0" w:firstLine="440" w:firstLineChars="200"/>
        <w:textAlignment w:val="auto"/>
        <w:rPr>
          <w:rFonts w:ascii="仿宋" w:hAnsi="仿宋" w:eastAsia="仿宋" w:cs="宋体-简"/>
          <w:sz w:val="22"/>
          <w:szCs w:val="22"/>
        </w:rPr>
      </w:pPr>
      <w:bookmarkStart w:id="56" w:name="bookmark140"/>
      <w:r>
        <w:rPr>
          <w:rFonts w:hint="eastAsia" w:ascii="仿宋" w:hAnsi="仿宋" w:eastAsia="仿宋" w:cs="宋体-简"/>
          <w:sz w:val="22"/>
          <w:szCs w:val="22"/>
        </w:rPr>
        <w:t>5</w:t>
      </w:r>
      <w:bookmarkEnd w:id="56"/>
      <w:r>
        <w:rPr>
          <w:rFonts w:hint="eastAsia" w:ascii="仿宋" w:hAnsi="仿宋" w:eastAsia="仿宋" w:cs="宋体-简"/>
          <w:sz w:val="22"/>
          <w:szCs w:val="22"/>
        </w:rPr>
        <w:t>、我方同意，贵单位不负担我们的任何投标费用。</w:t>
      </w:r>
    </w:p>
    <w:p w14:paraId="65081308">
      <w:pPr>
        <w:pStyle w:val="31"/>
        <w:keepNext w:val="0"/>
        <w:keepLines w:val="0"/>
        <w:pageBreakBefore w:val="0"/>
        <w:widowControl w:val="0"/>
        <w:tabs>
          <w:tab w:val="left" w:pos="892"/>
          <w:tab w:val="left" w:pos="7110"/>
        </w:tabs>
        <w:kinsoku/>
        <w:wordWrap/>
        <w:overflowPunct/>
        <w:topLinePunct w:val="0"/>
        <w:autoSpaceDE/>
        <w:autoSpaceDN/>
        <w:bidi w:val="0"/>
        <w:adjustRightInd/>
        <w:snapToGrid/>
        <w:spacing w:line="480" w:lineRule="auto"/>
        <w:ind w:left="0" w:leftChars="0" w:right="0" w:firstLine="440" w:firstLineChars="200"/>
        <w:jc w:val="both"/>
        <w:textAlignment w:val="auto"/>
        <w:rPr>
          <w:rFonts w:hint="eastAsia" w:ascii="仿宋" w:hAnsi="仿宋" w:eastAsia="仿宋" w:cs="宋体-简"/>
          <w:sz w:val="22"/>
          <w:szCs w:val="22"/>
        </w:rPr>
      </w:pPr>
      <w:bookmarkStart w:id="57" w:name="bookmark141"/>
      <w:r>
        <w:rPr>
          <w:rFonts w:hint="eastAsia" w:ascii="仿宋" w:hAnsi="仿宋" w:eastAsia="仿宋" w:cs="宋体-简"/>
          <w:sz w:val="22"/>
          <w:szCs w:val="22"/>
        </w:rPr>
        <w:t>6</w:t>
      </w:r>
      <w:bookmarkEnd w:id="57"/>
      <w:r>
        <w:rPr>
          <w:rFonts w:hint="eastAsia" w:ascii="仿宋" w:hAnsi="仿宋" w:eastAsia="仿宋" w:cs="宋体-简"/>
          <w:sz w:val="22"/>
          <w:szCs w:val="22"/>
        </w:rPr>
        <w:t>、如果我方中标，我方将在签署合同</w:t>
      </w:r>
      <w:r>
        <w:rPr>
          <w:rFonts w:hint="eastAsia" w:ascii="仿宋" w:hAnsi="仿宋" w:eastAsia="仿宋" w:cs="宋体-简"/>
          <w:sz w:val="22"/>
          <w:szCs w:val="22"/>
          <w:lang w:val="en-US" w:eastAsia="zh-CN"/>
        </w:rPr>
        <w:t>前</w:t>
      </w:r>
      <w:r>
        <w:rPr>
          <w:rFonts w:hint="eastAsia" w:ascii="仿宋" w:hAnsi="仿宋" w:eastAsia="仿宋" w:cs="宋体-简"/>
          <w:sz w:val="22"/>
          <w:szCs w:val="22"/>
        </w:rPr>
        <w:t>提交</w:t>
      </w:r>
      <w:r>
        <w:rPr>
          <w:rFonts w:hint="eastAsia" w:ascii="仿宋" w:hAnsi="仿宋" w:eastAsia="仿宋" w:cs="宋体-简"/>
          <w:sz w:val="22"/>
          <w:szCs w:val="22"/>
          <w:u w:val="none"/>
          <w:lang w:val="en-US" w:eastAsia="zh-CN"/>
        </w:rPr>
        <w:t>按规定须缴纳的</w:t>
      </w:r>
      <w:r>
        <w:rPr>
          <w:rFonts w:hint="eastAsia" w:ascii="仿宋" w:hAnsi="仿宋" w:eastAsia="仿宋" w:cs="宋体-简"/>
          <w:sz w:val="22"/>
          <w:szCs w:val="22"/>
        </w:rPr>
        <w:t>履约担保金。</w:t>
      </w:r>
      <w:bookmarkStart w:id="58" w:name="bookmark142"/>
    </w:p>
    <w:p w14:paraId="1C6A26E2">
      <w:pPr>
        <w:pStyle w:val="31"/>
        <w:keepNext w:val="0"/>
        <w:keepLines w:val="0"/>
        <w:pageBreakBefore w:val="0"/>
        <w:widowControl w:val="0"/>
        <w:tabs>
          <w:tab w:val="left" w:pos="892"/>
          <w:tab w:val="left" w:pos="7110"/>
        </w:tabs>
        <w:kinsoku/>
        <w:wordWrap/>
        <w:overflowPunct/>
        <w:topLinePunct w:val="0"/>
        <w:autoSpaceDE/>
        <w:autoSpaceDN/>
        <w:bidi w:val="0"/>
        <w:adjustRightInd/>
        <w:snapToGrid/>
        <w:spacing w:line="480" w:lineRule="auto"/>
        <w:ind w:left="0" w:leftChars="0" w:right="0" w:firstLine="440" w:firstLineChars="200"/>
        <w:jc w:val="both"/>
        <w:textAlignment w:val="auto"/>
        <w:rPr>
          <w:rFonts w:hint="eastAsia" w:ascii="仿宋" w:hAnsi="仿宋" w:eastAsia="仿宋" w:cs="宋体-简"/>
        </w:rPr>
      </w:pPr>
      <w:r>
        <w:rPr>
          <w:rFonts w:hint="eastAsia" w:ascii="仿宋" w:hAnsi="仿宋" w:eastAsia="仿宋" w:cs="宋体-简"/>
          <w:sz w:val="22"/>
          <w:szCs w:val="22"/>
        </w:rPr>
        <w:t>7</w:t>
      </w:r>
      <w:bookmarkEnd w:id="58"/>
      <w:r>
        <w:rPr>
          <w:rFonts w:hint="eastAsia" w:ascii="仿宋" w:hAnsi="仿宋" w:eastAsia="仿宋" w:cs="宋体-简"/>
          <w:sz w:val="22"/>
          <w:szCs w:val="22"/>
        </w:rPr>
        <w:t>、若我方中标，我方同意按投标保证金信用承诺函内容作为投标担保。如果我方在投标后撤回投标书或在接到中标通知书后规定的天数内未能或拒绝签订合同书，或将中标项目转让他人，或项目组成员未能到岗，贵单位有权没收担保金，另选中标单位。</w:t>
      </w:r>
    </w:p>
    <w:p w14:paraId="28ADDFC8">
      <w:pPr>
        <w:pStyle w:val="31"/>
        <w:pageBreakBefore w:val="0"/>
        <w:tabs>
          <w:tab w:val="left" w:pos="892"/>
          <w:tab w:val="left" w:pos="7110"/>
        </w:tabs>
        <w:kinsoku/>
        <w:wordWrap/>
        <w:overflowPunct/>
        <w:topLinePunct w:val="0"/>
        <w:autoSpaceDE/>
        <w:autoSpaceDN/>
        <w:bidi w:val="0"/>
        <w:adjustRightInd/>
        <w:snapToGrid/>
        <w:spacing w:line="502" w:lineRule="exact"/>
        <w:ind w:left="0" w:leftChars="0" w:right="0" w:firstLine="220" w:firstLineChars="100"/>
        <w:jc w:val="both"/>
        <w:textAlignment w:val="auto"/>
        <w:rPr>
          <w:rFonts w:hint="eastAsia" w:ascii="仿宋" w:hAnsi="仿宋" w:eastAsia="仿宋" w:cs="宋体-简"/>
        </w:rPr>
      </w:pPr>
    </w:p>
    <w:p w14:paraId="7EC52B5B">
      <w:pPr>
        <w:pStyle w:val="31"/>
        <w:pageBreakBefore w:val="0"/>
        <w:tabs>
          <w:tab w:val="left" w:pos="5166"/>
        </w:tabs>
        <w:kinsoku/>
        <w:wordWrap/>
        <w:overflowPunct/>
        <w:topLinePunct w:val="0"/>
        <w:autoSpaceDE/>
        <w:autoSpaceDN/>
        <w:bidi w:val="0"/>
        <w:adjustRightInd/>
        <w:snapToGrid/>
        <w:spacing w:line="499" w:lineRule="exact"/>
        <w:ind w:left="0" w:leftChars="0" w:right="0" w:firstLine="220" w:firstLineChars="100"/>
        <w:textAlignment w:val="auto"/>
        <w:rPr>
          <w:rFonts w:ascii="仿宋" w:hAnsi="仿宋" w:eastAsia="仿宋" w:cs="宋体-简"/>
        </w:rPr>
      </w:pPr>
      <w:r>
        <w:rPr>
          <w:rFonts w:hint="eastAsia" w:ascii="仿宋" w:hAnsi="仿宋" w:eastAsia="仿宋" w:cs="宋体-简"/>
        </w:rPr>
        <w:t>投标人：</w:t>
      </w:r>
      <w:r>
        <w:rPr>
          <w:rFonts w:hint="eastAsia" w:ascii="仿宋" w:hAnsi="仿宋" w:eastAsia="仿宋" w:cs="宋体-简"/>
          <w:u w:val="single"/>
        </w:rPr>
        <w:t xml:space="preserve"> </w:t>
      </w:r>
      <w:r>
        <w:rPr>
          <w:rFonts w:hint="eastAsia" w:ascii="仿宋" w:hAnsi="仿宋" w:eastAsia="仿宋" w:cs="宋体-简"/>
          <w:u w:val="single"/>
        </w:rPr>
        <w:tab/>
      </w:r>
      <w:r>
        <w:rPr>
          <w:rFonts w:hint="eastAsia" w:ascii="仿宋" w:hAnsi="仿宋" w:eastAsia="仿宋" w:cs="宋体-简"/>
        </w:rPr>
        <w:t xml:space="preserve"> （盖章）</w:t>
      </w:r>
    </w:p>
    <w:p w14:paraId="38795750">
      <w:pPr>
        <w:pStyle w:val="31"/>
        <w:pageBreakBefore w:val="0"/>
        <w:tabs>
          <w:tab w:val="left" w:pos="5146"/>
          <w:tab w:val="left" w:pos="5376"/>
          <w:tab w:val="left" w:pos="5506"/>
        </w:tabs>
        <w:kinsoku/>
        <w:wordWrap/>
        <w:overflowPunct/>
        <w:topLinePunct w:val="0"/>
        <w:autoSpaceDE/>
        <w:autoSpaceDN/>
        <w:bidi w:val="0"/>
        <w:adjustRightInd/>
        <w:snapToGrid/>
        <w:spacing w:line="499" w:lineRule="exact"/>
        <w:ind w:left="0" w:leftChars="0" w:right="0" w:firstLine="220" w:firstLineChars="100"/>
        <w:textAlignment w:val="auto"/>
        <w:rPr>
          <w:rFonts w:ascii="仿宋" w:hAnsi="仿宋" w:eastAsia="仿宋" w:cs="宋体-简"/>
          <w:u w:val="single"/>
        </w:rPr>
      </w:pPr>
      <w:r>
        <w:rPr>
          <w:rFonts w:hint="eastAsia" w:ascii="仿宋" w:hAnsi="仿宋" w:eastAsia="仿宋" w:cs="宋体-简"/>
        </w:rPr>
        <w:t>法定代表人或其授权的代理人：</w:t>
      </w:r>
      <w:r>
        <w:rPr>
          <w:rFonts w:hint="eastAsia" w:ascii="仿宋" w:hAnsi="仿宋" w:eastAsia="仿宋" w:cs="宋体-简"/>
          <w:u w:val="single"/>
        </w:rPr>
        <w:t xml:space="preserve"> </w:t>
      </w:r>
      <w:r>
        <w:rPr>
          <w:rFonts w:hint="eastAsia" w:ascii="仿宋" w:hAnsi="仿宋" w:eastAsia="仿宋" w:cs="宋体-简"/>
          <w:u w:val="single"/>
        </w:rPr>
        <w:tab/>
      </w:r>
      <w:r>
        <w:rPr>
          <w:rFonts w:hint="eastAsia" w:ascii="仿宋" w:hAnsi="仿宋" w:eastAsia="仿宋" w:cs="宋体-简"/>
          <w:u w:val="single"/>
        </w:rPr>
        <w:t xml:space="preserve">（签章或签字） </w:t>
      </w:r>
    </w:p>
    <w:p w14:paraId="19E28F13">
      <w:pPr>
        <w:pStyle w:val="31"/>
        <w:pageBreakBefore w:val="0"/>
        <w:tabs>
          <w:tab w:val="left" w:pos="5146"/>
          <w:tab w:val="left" w:pos="5376"/>
          <w:tab w:val="left" w:pos="5506"/>
        </w:tabs>
        <w:kinsoku/>
        <w:wordWrap/>
        <w:overflowPunct/>
        <w:topLinePunct w:val="0"/>
        <w:autoSpaceDE/>
        <w:autoSpaceDN/>
        <w:bidi w:val="0"/>
        <w:adjustRightInd/>
        <w:snapToGrid/>
        <w:spacing w:line="499" w:lineRule="exact"/>
        <w:ind w:left="0" w:leftChars="0" w:right="0" w:firstLine="220" w:firstLineChars="100"/>
        <w:textAlignment w:val="auto"/>
        <w:rPr>
          <w:rFonts w:ascii="仿宋" w:hAnsi="仿宋" w:eastAsia="仿宋" w:cs="宋体-简"/>
        </w:rPr>
      </w:pPr>
      <w:r>
        <w:rPr>
          <w:rFonts w:hint="eastAsia" w:ascii="仿宋" w:hAnsi="仿宋" w:eastAsia="仿宋" w:cs="宋体-简"/>
        </w:rPr>
        <w:t>投标人地址：</w:t>
      </w:r>
      <w:r>
        <w:rPr>
          <w:rFonts w:hint="eastAsia" w:ascii="仿宋" w:hAnsi="仿宋" w:eastAsia="仿宋" w:cs="宋体-简"/>
          <w:u w:val="single"/>
        </w:rPr>
        <w:t xml:space="preserve"> </w:t>
      </w:r>
      <w:r>
        <w:rPr>
          <w:rFonts w:hint="eastAsia" w:ascii="仿宋" w:hAnsi="仿宋" w:eastAsia="仿宋" w:cs="宋体-简"/>
          <w:u w:val="single"/>
        </w:rPr>
        <w:tab/>
      </w:r>
      <w:r>
        <w:rPr>
          <w:rFonts w:hint="eastAsia" w:ascii="仿宋" w:hAnsi="仿宋" w:eastAsia="仿宋" w:cs="宋体-简"/>
        </w:rPr>
        <w:t xml:space="preserve"> </w:t>
      </w:r>
    </w:p>
    <w:p w14:paraId="7EFF9838">
      <w:pPr>
        <w:pStyle w:val="31"/>
        <w:pageBreakBefore w:val="0"/>
        <w:tabs>
          <w:tab w:val="left" w:pos="5146"/>
          <w:tab w:val="left" w:pos="5376"/>
          <w:tab w:val="left" w:pos="5506"/>
        </w:tabs>
        <w:kinsoku/>
        <w:wordWrap/>
        <w:overflowPunct/>
        <w:topLinePunct w:val="0"/>
        <w:autoSpaceDE/>
        <w:autoSpaceDN/>
        <w:bidi w:val="0"/>
        <w:adjustRightInd/>
        <w:snapToGrid/>
        <w:spacing w:line="499" w:lineRule="exact"/>
        <w:ind w:left="0" w:leftChars="0" w:right="0" w:firstLine="220" w:firstLineChars="100"/>
        <w:textAlignment w:val="auto"/>
        <w:rPr>
          <w:rFonts w:ascii="仿宋" w:hAnsi="仿宋" w:eastAsia="仿宋" w:cs="宋体-简"/>
        </w:rPr>
      </w:pPr>
      <w:r>
        <w:rPr>
          <w:rFonts w:hint="eastAsia" w:ascii="仿宋" w:hAnsi="仿宋" w:eastAsia="仿宋" w:cs="宋体-简"/>
        </w:rPr>
        <w:t>电话：</w:t>
      </w:r>
      <w:r>
        <w:rPr>
          <w:rFonts w:hint="eastAsia" w:ascii="仿宋" w:hAnsi="仿宋" w:eastAsia="仿宋" w:cs="宋体-简"/>
          <w:u w:val="single"/>
          <w:lang w:eastAsia="zh-CN"/>
        </w:rPr>
        <w:t>（</w:t>
      </w:r>
      <w:r>
        <w:rPr>
          <w:rFonts w:hint="eastAsia" w:ascii="仿宋" w:hAnsi="仿宋" w:eastAsia="仿宋" w:cs="宋体-简"/>
          <w:u w:val="single"/>
          <w:lang w:val="en-US" w:eastAsia="zh-CN"/>
        </w:rPr>
        <w:t>手机号码</w:t>
      </w:r>
      <w:r>
        <w:rPr>
          <w:rFonts w:hint="eastAsia" w:ascii="仿宋" w:hAnsi="仿宋" w:eastAsia="仿宋" w:cs="宋体-简"/>
          <w:u w:val="single"/>
          <w:lang w:eastAsia="zh-CN"/>
        </w:rPr>
        <w:t>）</w:t>
      </w:r>
      <w:r>
        <w:rPr>
          <w:rFonts w:hint="eastAsia" w:ascii="仿宋" w:hAnsi="仿宋" w:eastAsia="仿宋" w:cs="宋体-简"/>
          <w:u w:val="single"/>
        </w:rPr>
        <w:t xml:space="preserve"> </w:t>
      </w:r>
      <w:r>
        <w:rPr>
          <w:rFonts w:hint="eastAsia" w:ascii="仿宋" w:hAnsi="仿宋" w:eastAsia="仿宋" w:cs="宋体-简"/>
          <w:u w:val="single"/>
        </w:rPr>
        <w:tab/>
      </w:r>
    </w:p>
    <w:p w14:paraId="79E783E5">
      <w:pPr>
        <w:pStyle w:val="31"/>
        <w:pageBreakBefore w:val="0"/>
        <w:kinsoku/>
        <w:wordWrap/>
        <w:overflowPunct/>
        <w:topLinePunct w:val="0"/>
        <w:autoSpaceDE/>
        <w:autoSpaceDN/>
        <w:bidi w:val="0"/>
        <w:adjustRightInd/>
        <w:snapToGrid/>
        <w:spacing w:line="499" w:lineRule="exact"/>
        <w:ind w:left="0" w:leftChars="0" w:right="0" w:firstLine="220" w:firstLineChars="100"/>
        <w:jc w:val="left"/>
        <w:textAlignment w:val="auto"/>
        <w:rPr>
          <w:rFonts w:hint="eastAsia" w:ascii="仿宋" w:hAnsi="仿宋" w:eastAsia="仿宋" w:cs="宋体-简"/>
        </w:rPr>
      </w:pPr>
      <w:r>
        <w:rPr>
          <w:rFonts w:hint="eastAsia" w:ascii="仿宋" w:hAnsi="仿宋" w:eastAsia="仿宋" w:cs="宋体-简"/>
          <w:u w:val="single"/>
          <w:lang w:val="en-US" w:eastAsia="zh-CN"/>
        </w:rPr>
        <w:t xml:space="preserve">       </w:t>
      </w:r>
      <w:r>
        <w:rPr>
          <w:rFonts w:hint="eastAsia" w:ascii="仿宋" w:hAnsi="仿宋" w:eastAsia="仿宋" w:cs="宋体-简"/>
        </w:rPr>
        <w:t>年</w:t>
      </w:r>
      <w:r>
        <w:rPr>
          <w:rFonts w:hint="eastAsia" w:ascii="仿宋" w:hAnsi="仿宋" w:eastAsia="仿宋" w:cs="宋体-简"/>
          <w:u w:val="single"/>
        </w:rPr>
        <w:t xml:space="preserve">       </w:t>
      </w:r>
      <w:r>
        <w:rPr>
          <w:rFonts w:hint="eastAsia" w:ascii="仿宋" w:hAnsi="仿宋" w:eastAsia="仿宋" w:cs="宋体-简"/>
        </w:rPr>
        <w:t>月</w:t>
      </w:r>
      <w:r>
        <w:rPr>
          <w:rFonts w:hint="eastAsia" w:ascii="仿宋" w:hAnsi="仿宋" w:eastAsia="仿宋" w:cs="宋体-简"/>
          <w:u w:val="single"/>
        </w:rPr>
        <w:t xml:space="preserve">     </w:t>
      </w:r>
      <w:r>
        <w:rPr>
          <w:rFonts w:hint="eastAsia" w:ascii="仿宋" w:hAnsi="仿宋" w:eastAsia="仿宋" w:cs="宋体-简"/>
        </w:rPr>
        <w:t>日</w:t>
      </w:r>
    </w:p>
    <w:p w14:paraId="184E23A4">
      <w:pPr>
        <w:pStyle w:val="31"/>
        <w:pageBreakBefore w:val="0"/>
        <w:kinsoku/>
        <w:wordWrap/>
        <w:overflowPunct/>
        <w:topLinePunct w:val="0"/>
        <w:autoSpaceDE/>
        <w:autoSpaceDN/>
        <w:bidi w:val="0"/>
        <w:adjustRightInd/>
        <w:snapToGrid/>
        <w:spacing w:line="499" w:lineRule="exact"/>
        <w:ind w:left="0" w:leftChars="0" w:right="0" w:firstLine="220" w:firstLineChars="100"/>
        <w:jc w:val="left"/>
        <w:textAlignment w:val="auto"/>
        <w:rPr>
          <w:rFonts w:hint="default" w:ascii="仿宋" w:hAnsi="仿宋" w:eastAsia="仿宋" w:cs="宋体-简"/>
          <w:lang w:val="en-US" w:eastAsia="zh-CN"/>
        </w:rPr>
      </w:pPr>
    </w:p>
    <w:p w14:paraId="3B0AAF38">
      <w:pPr>
        <w:pStyle w:val="31"/>
        <w:pageBreakBefore w:val="0"/>
        <w:kinsoku/>
        <w:wordWrap/>
        <w:overflowPunct/>
        <w:topLinePunct w:val="0"/>
        <w:autoSpaceDE/>
        <w:autoSpaceDN/>
        <w:bidi w:val="0"/>
        <w:adjustRightInd/>
        <w:snapToGrid/>
        <w:spacing w:line="499" w:lineRule="exact"/>
        <w:ind w:left="0" w:leftChars="0" w:right="0" w:firstLine="220" w:firstLineChars="100"/>
        <w:textAlignment w:val="auto"/>
        <w:rPr>
          <w:rFonts w:hint="eastAsia" w:ascii="仿宋" w:hAnsi="仿宋" w:eastAsia="仿宋" w:cs="宋体-简"/>
        </w:rPr>
      </w:pPr>
    </w:p>
    <w:p w14:paraId="46E8C192">
      <w:pPr>
        <w:pStyle w:val="7"/>
        <w:pageBreakBefore w:val="0"/>
        <w:kinsoku/>
        <w:wordWrap/>
        <w:overflowPunct/>
        <w:topLinePunct w:val="0"/>
        <w:autoSpaceDE/>
        <w:autoSpaceDN/>
        <w:bidi w:val="0"/>
        <w:adjustRightInd/>
        <w:snapToGrid/>
        <w:spacing w:after="0"/>
        <w:ind w:left="0" w:leftChars="0" w:right="0" w:rightChars="0" w:firstLine="0" w:firstLineChars="0"/>
        <w:jc w:val="both"/>
        <w:textAlignment w:val="auto"/>
        <w:rPr>
          <w:rFonts w:hint="eastAsia" w:ascii="仿宋" w:hAnsi="仿宋" w:eastAsia="仿宋" w:cs="宋体-简"/>
          <w:b/>
          <w:color w:val="000000"/>
          <w:sz w:val="28"/>
          <w:szCs w:val="28"/>
          <w:lang w:val="zh-TW" w:eastAsia="zh-TW" w:bidi="zh-TW"/>
        </w:rPr>
      </w:pPr>
      <w:bookmarkStart w:id="59" w:name="bookmark143"/>
      <w:bookmarkStart w:id="60" w:name="bookmark144"/>
      <w:bookmarkStart w:id="61" w:name="bookmark145"/>
      <w:r>
        <w:rPr>
          <w:rFonts w:hint="eastAsia" w:ascii="仿宋" w:hAnsi="仿宋" w:eastAsia="仿宋" w:cs="宋体-简"/>
          <w:b/>
          <w:color w:val="000000"/>
          <w:sz w:val="28"/>
          <w:szCs w:val="28"/>
          <w:lang w:val="zh-TW" w:eastAsia="zh-TW" w:bidi="zh-TW"/>
        </w:rPr>
        <w:t>二、法定代表人身份证明书格式</w:t>
      </w:r>
    </w:p>
    <w:p w14:paraId="08B41F0B">
      <w:pPr>
        <w:pStyle w:val="7"/>
        <w:pageBreakBefore w:val="0"/>
        <w:kinsoku/>
        <w:wordWrap/>
        <w:overflowPunct/>
        <w:topLinePunct w:val="0"/>
        <w:autoSpaceDE/>
        <w:autoSpaceDN/>
        <w:bidi w:val="0"/>
        <w:adjustRightInd/>
        <w:snapToGrid/>
        <w:spacing w:after="0"/>
        <w:ind w:left="0" w:leftChars="0" w:right="0" w:rightChars="0" w:firstLine="281" w:firstLineChars="100"/>
        <w:jc w:val="center"/>
        <w:textAlignment w:val="auto"/>
        <w:rPr>
          <w:rFonts w:hint="eastAsia" w:ascii="仿宋" w:hAnsi="仿宋" w:eastAsia="仿宋" w:cs="仿宋"/>
          <w:b/>
          <w:color w:val="000000"/>
          <w:sz w:val="28"/>
          <w:szCs w:val="28"/>
          <w:lang w:val="zh-TW" w:eastAsia="zh-TW" w:bidi="zh-TW"/>
        </w:rPr>
      </w:pPr>
    </w:p>
    <w:p w14:paraId="0CE84197">
      <w:pPr>
        <w:pStyle w:val="7"/>
        <w:pageBreakBefore w:val="0"/>
        <w:kinsoku/>
        <w:wordWrap/>
        <w:overflowPunct/>
        <w:topLinePunct w:val="0"/>
        <w:autoSpaceDE/>
        <w:autoSpaceDN/>
        <w:bidi w:val="0"/>
        <w:adjustRightInd/>
        <w:snapToGrid/>
        <w:spacing w:after="0"/>
        <w:ind w:left="0" w:leftChars="0" w:right="0" w:rightChars="0" w:firstLine="281" w:firstLineChars="100"/>
        <w:jc w:val="center"/>
        <w:textAlignment w:val="auto"/>
        <w:rPr>
          <w:rFonts w:hint="eastAsia" w:ascii="仿宋" w:hAnsi="仿宋" w:eastAsia="仿宋" w:cs="仿宋"/>
        </w:rPr>
      </w:pPr>
      <w:r>
        <w:rPr>
          <w:rFonts w:hint="eastAsia" w:ascii="仿宋" w:hAnsi="仿宋" w:eastAsia="仿宋" w:cs="仿宋"/>
          <w:b/>
          <w:color w:val="000000"/>
          <w:sz w:val="28"/>
          <w:szCs w:val="28"/>
          <w:lang w:val="zh-TW" w:eastAsia="zh-TW" w:bidi="zh-TW"/>
        </w:rPr>
        <w:t>法定代表人身份证明书</w:t>
      </w:r>
    </w:p>
    <w:p w14:paraId="2956D15B">
      <w:pPr>
        <w:pageBreakBefore w:val="0"/>
        <w:tabs>
          <w:tab w:val="left" w:pos="6264"/>
        </w:tabs>
        <w:kinsoku/>
        <w:wordWrap/>
        <w:overflowPunct/>
        <w:topLinePunct w:val="0"/>
        <w:autoSpaceDE/>
        <w:autoSpaceDN/>
        <w:bidi w:val="0"/>
        <w:adjustRightInd/>
        <w:snapToGrid/>
        <w:spacing w:line="500" w:lineRule="exact"/>
        <w:ind w:left="0" w:leftChars="0" w:right="0" w:firstLine="240" w:firstLineChars="100"/>
        <w:jc w:val="center"/>
        <w:textAlignment w:val="auto"/>
        <w:rPr>
          <w:rFonts w:hint="eastAsia" w:ascii="仿宋" w:hAnsi="仿宋" w:eastAsia="仿宋" w:cs="仿宋"/>
        </w:rPr>
      </w:pPr>
    </w:p>
    <w:p w14:paraId="1015514C">
      <w:pPr>
        <w:pageBreakBefore w:val="0"/>
        <w:tabs>
          <w:tab w:val="left" w:pos="6264"/>
        </w:tabs>
        <w:kinsoku/>
        <w:wordWrap/>
        <w:overflowPunct/>
        <w:topLinePunct w:val="0"/>
        <w:autoSpaceDE/>
        <w:autoSpaceDN/>
        <w:bidi w:val="0"/>
        <w:adjustRightInd/>
        <w:snapToGrid/>
        <w:spacing w:line="500" w:lineRule="exact"/>
        <w:ind w:left="0" w:leftChars="0" w:right="0" w:firstLine="240" w:firstLineChars="100"/>
        <w:textAlignment w:val="auto"/>
        <w:rPr>
          <w:rFonts w:hint="eastAsia" w:ascii="仿宋" w:hAnsi="仿宋" w:eastAsia="仿宋" w:cs="仿宋"/>
        </w:rPr>
      </w:pPr>
      <w:r>
        <w:rPr>
          <w:rFonts w:hint="eastAsia" w:ascii="仿宋" w:hAnsi="仿宋" w:eastAsia="仿宋" w:cs="仿宋"/>
          <w:sz w:val="24"/>
        </w:rPr>
        <w:t>单位名称：________________________________________</w:t>
      </w:r>
    </w:p>
    <w:p w14:paraId="1B7A9125">
      <w:pPr>
        <w:pageBreakBefore w:val="0"/>
        <w:tabs>
          <w:tab w:val="left" w:pos="6264"/>
        </w:tabs>
        <w:kinsoku/>
        <w:wordWrap/>
        <w:overflowPunct/>
        <w:topLinePunct w:val="0"/>
        <w:autoSpaceDE/>
        <w:autoSpaceDN/>
        <w:bidi w:val="0"/>
        <w:adjustRightInd/>
        <w:snapToGrid/>
        <w:spacing w:line="500" w:lineRule="exact"/>
        <w:ind w:left="0" w:leftChars="0" w:right="0" w:firstLine="240" w:firstLineChars="100"/>
        <w:textAlignment w:val="auto"/>
        <w:rPr>
          <w:rFonts w:hint="eastAsia" w:ascii="仿宋" w:hAnsi="仿宋" w:eastAsia="仿宋" w:cs="仿宋"/>
        </w:rPr>
      </w:pPr>
      <w:r>
        <w:rPr>
          <w:rFonts w:hint="eastAsia" w:ascii="仿宋" w:hAnsi="仿宋" w:eastAsia="仿宋" w:cs="仿宋"/>
          <w:sz w:val="24"/>
        </w:rPr>
        <w:t>单位性质：________________________________________</w:t>
      </w:r>
    </w:p>
    <w:p w14:paraId="547799F2">
      <w:pPr>
        <w:pageBreakBefore w:val="0"/>
        <w:tabs>
          <w:tab w:val="left" w:pos="6264"/>
        </w:tabs>
        <w:kinsoku/>
        <w:wordWrap/>
        <w:overflowPunct/>
        <w:topLinePunct w:val="0"/>
        <w:autoSpaceDE/>
        <w:autoSpaceDN/>
        <w:bidi w:val="0"/>
        <w:adjustRightInd/>
        <w:snapToGrid/>
        <w:spacing w:line="500" w:lineRule="exact"/>
        <w:ind w:left="0" w:leftChars="0" w:right="0" w:firstLine="240" w:firstLineChars="100"/>
        <w:textAlignment w:val="auto"/>
        <w:rPr>
          <w:rFonts w:hint="eastAsia" w:ascii="仿宋" w:hAnsi="仿宋" w:eastAsia="仿宋" w:cs="仿宋"/>
        </w:rPr>
      </w:pPr>
      <w:r>
        <w:rPr>
          <w:rFonts w:hint="eastAsia" w:ascii="仿宋" w:hAnsi="仿宋" w:eastAsia="仿宋" w:cs="仿宋"/>
          <w:sz w:val="24"/>
        </w:rPr>
        <w:t>地    址：________________________________________</w:t>
      </w:r>
    </w:p>
    <w:p w14:paraId="536FCE30">
      <w:pPr>
        <w:pageBreakBefore w:val="0"/>
        <w:tabs>
          <w:tab w:val="left" w:pos="6264"/>
        </w:tabs>
        <w:kinsoku/>
        <w:wordWrap/>
        <w:overflowPunct/>
        <w:topLinePunct w:val="0"/>
        <w:autoSpaceDE/>
        <w:autoSpaceDN/>
        <w:bidi w:val="0"/>
        <w:adjustRightInd/>
        <w:snapToGrid/>
        <w:spacing w:line="500" w:lineRule="exact"/>
        <w:ind w:left="0" w:leftChars="0" w:right="0" w:firstLine="240" w:firstLineChars="100"/>
        <w:textAlignment w:val="auto"/>
        <w:rPr>
          <w:rFonts w:hint="eastAsia" w:ascii="仿宋" w:hAnsi="仿宋" w:eastAsia="仿宋" w:cs="仿宋"/>
        </w:rPr>
      </w:pPr>
      <w:r>
        <w:rPr>
          <w:rFonts w:hint="eastAsia" w:ascii="仿宋" w:hAnsi="仿宋" w:eastAsia="仿宋" w:cs="仿宋"/>
          <w:sz w:val="24"/>
        </w:rPr>
        <w:t>成立时间：___________年__________月_________日</w:t>
      </w:r>
    </w:p>
    <w:p w14:paraId="4D737B6F">
      <w:pPr>
        <w:pageBreakBefore w:val="0"/>
        <w:tabs>
          <w:tab w:val="left" w:pos="6264"/>
        </w:tabs>
        <w:kinsoku/>
        <w:wordWrap/>
        <w:overflowPunct/>
        <w:topLinePunct w:val="0"/>
        <w:autoSpaceDE/>
        <w:autoSpaceDN/>
        <w:bidi w:val="0"/>
        <w:adjustRightInd/>
        <w:snapToGrid/>
        <w:spacing w:line="500" w:lineRule="exact"/>
        <w:ind w:left="0" w:leftChars="0" w:right="0" w:firstLine="240" w:firstLineChars="100"/>
        <w:textAlignment w:val="auto"/>
        <w:rPr>
          <w:rFonts w:hint="eastAsia" w:ascii="仿宋" w:hAnsi="仿宋" w:eastAsia="仿宋" w:cs="仿宋"/>
        </w:rPr>
      </w:pPr>
      <w:r>
        <w:rPr>
          <w:rFonts w:hint="eastAsia" w:ascii="仿宋" w:hAnsi="仿宋" w:eastAsia="仿宋" w:cs="仿宋"/>
          <w:sz w:val="24"/>
        </w:rPr>
        <w:t>经营期限：________________________________________</w:t>
      </w:r>
    </w:p>
    <w:p w14:paraId="54E00D2A">
      <w:pPr>
        <w:pageBreakBefore w:val="0"/>
        <w:tabs>
          <w:tab w:val="left" w:pos="6264"/>
        </w:tabs>
        <w:kinsoku/>
        <w:wordWrap/>
        <w:overflowPunct/>
        <w:topLinePunct w:val="0"/>
        <w:autoSpaceDE/>
        <w:autoSpaceDN/>
        <w:bidi w:val="0"/>
        <w:adjustRightInd/>
        <w:snapToGrid/>
        <w:spacing w:line="500" w:lineRule="exact"/>
        <w:ind w:left="0" w:leftChars="0" w:right="0" w:firstLine="240" w:firstLineChars="100"/>
        <w:textAlignment w:val="auto"/>
        <w:rPr>
          <w:rFonts w:hint="eastAsia" w:ascii="仿宋" w:hAnsi="仿宋" w:eastAsia="仿宋" w:cs="仿宋"/>
        </w:rPr>
      </w:pPr>
      <w:r>
        <w:rPr>
          <w:rFonts w:hint="eastAsia" w:ascii="仿宋" w:hAnsi="仿宋" w:eastAsia="仿宋" w:cs="仿宋"/>
          <w:sz w:val="24"/>
        </w:rPr>
        <w:t>姓       名：__________性别：_______年龄：_______职务：_________</w:t>
      </w:r>
    </w:p>
    <w:p w14:paraId="3C73E2A1">
      <w:pPr>
        <w:pageBreakBefore w:val="0"/>
        <w:tabs>
          <w:tab w:val="left" w:pos="6264"/>
        </w:tabs>
        <w:kinsoku/>
        <w:wordWrap/>
        <w:overflowPunct/>
        <w:topLinePunct w:val="0"/>
        <w:autoSpaceDE/>
        <w:autoSpaceDN/>
        <w:bidi w:val="0"/>
        <w:adjustRightInd/>
        <w:snapToGrid/>
        <w:spacing w:line="500" w:lineRule="exact"/>
        <w:ind w:left="0" w:leftChars="0" w:right="0" w:firstLine="240" w:firstLineChars="100"/>
        <w:textAlignment w:val="auto"/>
        <w:rPr>
          <w:rFonts w:hint="eastAsia" w:ascii="仿宋" w:hAnsi="仿宋" w:eastAsia="仿宋" w:cs="仿宋"/>
        </w:rPr>
      </w:pPr>
      <w:r>
        <w:rPr>
          <w:rFonts w:hint="eastAsia" w:ascii="仿宋" w:hAnsi="仿宋" w:eastAsia="仿宋" w:cs="仿宋"/>
          <w:sz w:val="24"/>
        </w:rPr>
        <w:t>系</w:t>
      </w:r>
      <w:r>
        <w:rPr>
          <w:rFonts w:hint="eastAsia" w:ascii="仿宋" w:hAnsi="仿宋" w:eastAsia="仿宋" w:cs="仿宋"/>
          <w:sz w:val="24"/>
          <w:u w:val="single"/>
        </w:rPr>
        <w:t xml:space="preserve">              （投标人单位名称）            </w:t>
      </w:r>
      <w:r>
        <w:rPr>
          <w:rFonts w:hint="eastAsia" w:ascii="仿宋" w:hAnsi="仿宋" w:eastAsia="仿宋" w:cs="仿宋"/>
          <w:sz w:val="24"/>
        </w:rPr>
        <w:t>的法定代表人。</w:t>
      </w:r>
    </w:p>
    <w:p w14:paraId="45A23DC1">
      <w:pPr>
        <w:pageBreakBefore w:val="0"/>
        <w:tabs>
          <w:tab w:val="left" w:pos="6264"/>
        </w:tabs>
        <w:kinsoku/>
        <w:wordWrap/>
        <w:overflowPunct/>
        <w:topLinePunct w:val="0"/>
        <w:autoSpaceDE/>
        <w:autoSpaceDN/>
        <w:bidi w:val="0"/>
        <w:adjustRightInd/>
        <w:snapToGrid/>
        <w:spacing w:line="500" w:lineRule="exact"/>
        <w:ind w:left="0" w:leftChars="0" w:right="0" w:firstLine="240" w:firstLineChars="100"/>
        <w:textAlignment w:val="auto"/>
        <w:rPr>
          <w:rFonts w:hint="eastAsia" w:ascii="仿宋" w:hAnsi="仿宋" w:eastAsia="仿宋" w:cs="仿宋"/>
        </w:rPr>
      </w:pPr>
    </w:p>
    <w:p w14:paraId="1E8635D3">
      <w:pPr>
        <w:pageBreakBefore w:val="0"/>
        <w:tabs>
          <w:tab w:val="left" w:pos="6264"/>
        </w:tabs>
        <w:kinsoku/>
        <w:wordWrap/>
        <w:overflowPunct/>
        <w:topLinePunct w:val="0"/>
        <w:autoSpaceDE/>
        <w:autoSpaceDN/>
        <w:bidi w:val="0"/>
        <w:adjustRightInd/>
        <w:snapToGrid/>
        <w:spacing w:line="500" w:lineRule="exact"/>
        <w:ind w:left="0" w:leftChars="0" w:right="0" w:firstLine="240" w:firstLineChars="100"/>
        <w:textAlignment w:val="auto"/>
        <w:rPr>
          <w:rFonts w:hint="eastAsia" w:ascii="仿宋" w:hAnsi="仿宋" w:eastAsia="仿宋" w:cs="仿宋"/>
          <w:sz w:val="24"/>
        </w:rPr>
      </w:pPr>
      <w:r>
        <w:rPr>
          <w:rFonts w:hint="eastAsia" w:ascii="仿宋" w:hAnsi="仿宋" w:eastAsia="仿宋" w:cs="仿宋"/>
          <w:sz w:val="24"/>
        </w:rPr>
        <w:t>特此证明。</w:t>
      </w:r>
    </w:p>
    <w:p w14:paraId="29F5B50B">
      <w:pPr>
        <w:pageBreakBefore w:val="0"/>
        <w:kinsoku/>
        <w:wordWrap/>
        <w:overflowPunct/>
        <w:topLinePunct w:val="0"/>
        <w:autoSpaceDE/>
        <w:autoSpaceDN/>
        <w:bidi w:val="0"/>
        <w:adjustRightInd/>
        <w:snapToGrid/>
        <w:ind w:left="0" w:leftChars="0" w:right="0" w:firstLine="240" w:firstLineChars="100"/>
        <w:textAlignment w:val="auto"/>
        <w:rPr>
          <w:rFonts w:hint="eastAsia"/>
        </w:rPr>
      </w:pPr>
    </w:p>
    <w:p w14:paraId="2C335EC3">
      <w:pPr>
        <w:pStyle w:val="9"/>
        <w:pageBreakBefore w:val="0"/>
        <w:kinsoku/>
        <w:wordWrap/>
        <w:overflowPunct/>
        <w:topLinePunct w:val="0"/>
        <w:autoSpaceDE/>
        <w:autoSpaceDN/>
        <w:bidi w:val="0"/>
        <w:adjustRightInd/>
        <w:snapToGrid/>
        <w:ind w:left="0" w:leftChars="0" w:right="0" w:firstLine="240" w:firstLineChars="100"/>
        <w:textAlignment w:val="auto"/>
        <w:rPr>
          <w:rFonts w:hint="eastAsia"/>
        </w:rPr>
      </w:pPr>
    </w:p>
    <w:p w14:paraId="447AEB8F">
      <w:pPr>
        <w:pageBreakBefore w:val="0"/>
        <w:kinsoku/>
        <w:wordWrap/>
        <w:overflowPunct/>
        <w:topLinePunct w:val="0"/>
        <w:autoSpaceDE/>
        <w:autoSpaceDN/>
        <w:bidi w:val="0"/>
        <w:adjustRightInd/>
        <w:snapToGrid/>
        <w:ind w:left="0" w:leftChars="0" w:right="0" w:firstLine="240" w:firstLineChars="100"/>
        <w:textAlignment w:val="auto"/>
        <w:rPr>
          <w:rFonts w:hint="eastAsia"/>
        </w:rPr>
      </w:pPr>
    </w:p>
    <w:p w14:paraId="45E792A9">
      <w:pPr>
        <w:tabs>
          <w:tab w:val="left" w:pos="6264"/>
        </w:tabs>
        <w:spacing w:line="500" w:lineRule="exact"/>
        <w:ind w:firstLine="480" w:firstLineChars="20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投标人：</w:t>
      </w:r>
      <w:r>
        <w:rPr>
          <w:rFonts w:hint="eastAsia" w:ascii="仿宋" w:hAnsi="仿宋" w:eastAsia="仿宋" w:cs="仿宋"/>
          <w:sz w:val="24"/>
          <w:u w:val="single"/>
        </w:rPr>
        <w:t xml:space="preserve">                      (盖章)</w:t>
      </w:r>
      <w:r>
        <w:rPr>
          <w:rFonts w:hint="eastAsia" w:ascii="仿宋" w:hAnsi="仿宋" w:eastAsia="仿宋" w:cs="仿宋"/>
          <w:sz w:val="24"/>
        </w:rPr>
        <w:t xml:space="preserve">      </w:t>
      </w:r>
    </w:p>
    <w:p w14:paraId="1AF83C41">
      <w:pPr>
        <w:tabs>
          <w:tab w:val="left" w:pos="6264"/>
        </w:tabs>
        <w:spacing w:line="500" w:lineRule="exact"/>
        <w:ind w:firstLine="4560" w:firstLineChars="1900"/>
        <w:rPr>
          <w:rFonts w:hint="eastAsia" w:ascii="仿宋" w:hAnsi="仿宋" w:eastAsia="仿宋" w:cs="仿宋"/>
          <w:color w:val="FF0000"/>
          <w:sz w:val="24"/>
          <w:u w:val="single"/>
        </w:rPr>
      </w:pPr>
      <w:r>
        <w:rPr>
          <w:rFonts w:hint="eastAsia" w:ascii="仿宋" w:hAnsi="仿宋" w:eastAsia="仿宋" w:cs="仿宋"/>
          <w:sz w:val="24"/>
          <w:lang w:val="en-US" w:eastAsia="zh-CN"/>
        </w:rPr>
        <w:t>联系方式：</w:t>
      </w:r>
      <w:r>
        <w:rPr>
          <w:rFonts w:hint="eastAsia" w:ascii="仿宋" w:hAnsi="仿宋" w:eastAsia="仿宋" w:cs="仿宋"/>
          <w:color w:val="FF0000"/>
          <w:sz w:val="24"/>
          <w:u w:val="single"/>
          <w:lang w:val="en-US" w:eastAsia="zh-CN"/>
        </w:rPr>
        <w:t xml:space="preserve">（手机号码）       </w:t>
      </w:r>
      <w:r>
        <w:rPr>
          <w:rFonts w:hint="eastAsia" w:ascii="仿宋" w:hAnsi="仿宋" w:eastAsia="仿宋" w:cs="仿宋"/>
          <w:color w:val="FF0000"/>
          <w:sz w:val="24"/>
          <w:u w:val="single"/>
        </w:rPr>
        <w:t xml:space="preserve">  </w:t>
      </w:r>
    </w:p>
    <w:p w14:paraId="4EB6D428">
      <w:pPr>
        <w:tabs>
          <w:tab w:val="left" w:pos="6264"/>
        </w:tabs>
        <w:spacing w:line="500" w:lineRule="exact"/>
        <w:ind w:firstLine="480" w:firstLineChars="200"/>
        <w:jc w:val="right"/>
        <w:rPr>
          <w:rFonts w:hint="eastAsia" w:ascii="仿宋" w:hAnsi="仿宋" w:eastAsia="仿宋" w:cs="仿宋"/>
          <w:b/>
          <w:sz w:val="28"/>
          <w:szCs w:val="28"/>
        </w:rPr>
      </w:pPr>
      <w:r>
        <w:rPr>
          <w:rFonts w:hint="eastAsia" w:ascii="仿宋" w:hAnsi="仿宋" w:eastAsia="仿宋" w:cs="仿宋"/>
          <w:sz w:val="24"/>
        </w:rPr>
        <w:t>日  期： ______年________月________日</w:t>
      </w:r>
    </w:p>
    <w:p w14:paraId="63562D08">
      <w:pPr>
        <w:pStyle w:val="21"/>
        <w:keepNext/>
        <w:keepLines/>
        <w:spacing w:after="160"/>
        <w:jc w:val="left"/>
        <w:rPr>
          <w:rFonts w:hint="eastAsia" w:ascii="仿宋" w:hAnsi="仿宋" w:eastAsia="仿宋" w:cs="宋体-简"/>
          <w:b/>
          <w:sz w:val="28"/>
          <w:szCs w:val="28"/>
          <w:lang w:eastAsia="zh-CN"/>
        </w:rPr>
      </w:pPr>
    </w:p>
    <w:p w14:paraId="463677C3">
      <w:pPr>
        <w:pStyle w:val="21"/>
        <w:keepNext/>
        <w:keepLines/>
        <w:spacing w:after="160"/>
        <w:jc w:val="left"/>
        <w:rPr>
          <w:rFonts w:hint="eastAsia" w:ascii="仿宋" w:hAnsi="仿宋" w:eastAsia="仿宋" w:cs="宋体-简"/>
          <w:b/>
          <w:sz w:val="28"/>
          <w:szCs w:val="28"/>
          <w:lang w:eastAsia="zh-CN"/>
        </w:rPr>
      </w:pPr>
    </w:p>
    <w:p w14:paraId="72291E50">
      <w:pPr>
        <w:pStyle w:val="21"/>
        <w:keepNext/>
        <w:keepLines/>
        <w:spacing w:after="160"/>
        <w:jc w:val="left"/>
        <w:rPr>
          <w:rFonts w:hint="eastAsia" w:ascii="仿宋" w:hAnsi="仿宋" w:eastAsia="仿宋" w:cs="宋体-简"/>
          <w:b/>
          <w:sz w:val="28"/>
          <w:szCs w:val="28"/>
          <w:lang w:eastAsia="zh-CN"/>
        </w:rPr>
      </w:pPr>
    </w:p>
    <w:p w14:paraId="57646646">
      <w:pPr>
        <w:pageBreakBefore w:val="0"/>
        <w:tabs>
          <w:tab w:val="left" w:pos="6264"/>
        </w:tabs>
        <w:kinsoku/>
        <w:wordWrap/>
        <w:overflowPunct/>
        <w:topLinePunct w:val="0"/>
        <w:autoSpaceDE/>
        <w:autoSpaceDN/>
        <w:bidi w:val="0"/>
        <w:adjustRightInd/>
        <w:snapToGrid/>
        <w:spacing w:line="500" w:lineRule="exact"/>
        <w:ind w:left="0" w:leftChars="0" w:right="0" w:firstLine="281" w:firstLineChars="100"/>
        <w:jc w:val="left"/>
        <w:textAlignment w:val="auto"/>
        <w:rPr>
          <w:rFonts w:hint="eastAsia" w:ascii="仿宋" w:hAnsi="仿宋" w:eastAsia="仿宋" w:cs="仿宋"/>
          <w:b/>
          <w:sz w:val="28"/>
          <w:szCs w:val="28"/>
        </w:rPr>
      </w:pPr>
      <w:r>
        <w:rPr>
          <w:rFonts w:hint="eastAsia" w:ascii="仿宋" w:hAnsi="仿宋" w:eastAsia="仿宋" w:cs="宋体-简"/>
          <w:b/>
          <w:sz w:val="28"/>
          <w:szCs w:val="28"/>
          <w:lang w:eastAsia="zh-CN"/>
        </w:rPr>
        <w:t>附：</w:t>
      </w:r>
      <w:r>
        <w:rPr>
          <w:rFonts w:hint="eastAsia" w:ascii="仿宋" w:hAnsi="仿宋" w:eastAsia="仿宋" w:cs="宋体-简"/>
          <w:b/>
          <w:sz w:val="28"/>
          <w:szCs w:val="28"/>
          <w:lang w:val="en-US" w:eastAsia="zh-CN"/>
        </w:rPr>
        <w:t>法定代表人</w:t>
      </w:r>
      <w:r>
        <w:rPr>
          <w:rFonts w:hint="eastAsia" w:ascii="仿宋" w:hAnsi="仿宋" w:eastAsia="仿宋" w:cs="宋体-简"/>
          <w:b/>
          <w:sz w:val="28"/>
          <w:szCs w:val="28"/>
          <w:lang w:eastAsia="zh-CN"/>
        </w:rPr>
        <w:t>身份证正反面复印件</w:t>
      </w:r>
    </w:p>
    <w:p w14:paraId="6BB3BA6E">
      <w:pPr>
        <w:pStyle w:val="21"/>
        <w:keepNext/>
        <w:keepLines/>
        <w:pageBreakBefore w:val="0"/>
        <w:kinsoku/>
        <w:wordWrap/>
        <w:overflowPunct/>
        <w:topLinePunct w:val="0"/>
        <w:autoSpaceDE/>
        <w:autoSpaceDN/>
        <w:bidi w:val="0"/>
        <w:adjustRightInd/>
        <w:snapToGrid/>
        <w:ind w:left="0" w:leftChars="0" w:right="0" w:firstLine="281" w:firstLineChars="100"/>
        <w:jc w:val="left"/>
        <w:textAlignment w:val="auto"/>
        <w:rPr>
          <w:rFonts w:hint="eastAsia" w:ascii="仿宋" w:hAnsi="仿宋" w:eastAsia="仿宋" w:cs="宋体-简"/>
          <w:b/>
          <w:sz w:val="28"/>
          <w:szCs w:val="28"/>
          <w:lang w:eastAsia="zh-CN"/>
        </w:rPr>
      </w:pPr>
    </w:p>
    <w:p w14:paraId="45EB9DA1">
      <w:pPr>
        <w:pStyle w:val="21"/>
        <w:keepNext/>
        <w:keepLines/>
        <w:pageBreakBefore w:val="0"/>
        <w:kinsoku/>
        <w:wordWrap/>
        <w:overflowPunct/>
        <w:topLinePunct w:val="0"/>
        <w:autoSpaceDE/>
        <w:autoSpaceDN/>
        <w:bidi w:val="0"/>
        <w:adjustRightInd/>
        <w:snapToGrid/>
        <w:ind w:left="0" w:leftChars="0" w:right="0" w:firstLine="281" w:firstLineChars="100"/>
        <w:jc w:val="left"/>
        <w:textAlignment w:val="auto"/>
        <w:rPr>
          <w:rFonts w:hint="eastAsia" w:ascii="仿宋" w:hAnsi="仿宋" w:eastAsia="仿宋" w:cs="宋体-简"/>
          <w:b/>
          <w:sz w:val="28"/>
          <w:szCs w:val="28"/>
          <w:lang w:eastAsia="zh-CN"/>
        </w:rPr>
      </w:pPr>
    </w:p>
    <w:p w14:paraId="0247709C">
      <w:pPr>
        <w:pStyle w:val="21"/>
        <w:keepNext/>
        <w:keepLines/>
        <w:pageBreakBefore w:val="0"/>
        <w:kinsoku/>
        <w:wordWrap/>
        <w:overflowPunct/>
        <w:topLinePunct w:val="0"/>
        <w:autoSpaceDE/>
        <w:autoSpaceDN/>
        <w:bidi w:val="0"/>
        <w:adjustRightInd/>
        <w:snapToGrid/>
        <w:ind w:left="0" w:leftChars="0" w:right="0" w:firstLine="281" w:firstLineChars="100"/>
        <w:jc w:val="left"/>
        <w:textAlignment w:val="auto"/>
        <w:rPr>
          <w:rFonts w:hint="eastAsia" w:ascii="仿宋" w:hAnsi="仿宋" w:eastAsia="仿宋" w:cs="宋体-简"/>
          <w:b/>
          <w:sz w:val="28"/>
          <w:szCs w:val="28"/>
          <w:lang w:eastAsia="zh-CN"/>
        </w:rPr>
      </w:pPr>
    </w:p>
    <w:p w14:paraId="26CBD65D">
      <w:pPr>
        <w:pStyle w:val="21"/>
        <w:keepNext/>
        <w:keepLines/>
        <w:pageBreakBefore w:val="0"/>
        <w:kinsoku/>
        <w:wordWrap/>
        <w:overflowPunct/>
        <w:topLinePunct w:val="0"/>
        <w:autoSpaceDE/>
        <w:autoSpaceDN/>
        <w:bidi w:val="0"/>
        <w:adjustRightInd/>
        <w:snapToGrid/>
        <w:ind w:left="0" w:leftChars="0" w:right="0" w:firstLine="281" w:firstLineChars="100"/>
        <w:jc w:val="left"/>
        <w:textAlignment w:val="auto"/>
        <w:rPr>
          <w:rFonts w:hint="eastAsia" w:ascii="仿宋" w:hAnsi="仿宋" w:eastAsia="仿宋" w:cs="宋体-简"/>
          <w:b/>
          <w:sz w:val="28"/>
          <w:szCs w:val="28"/>
          <w:lang w:eastAsia="zh-CN"/>
        </w:rPr>
      </w:pPr>
    </w:p>
    <w:p w14:paraId="1CD2AAB4">
      <w:pPr>
        <w:pStyle w:val="21"/>
        <w:keepNext/>
        <w:keepLines/>
        <w:pageBreakBefore w:val="0"/>
        <w:kinsoku/>
        <w:wordWrap/>
        <w:overflowPunct/>
        <w:topLinePunct w:val="0"/>
        <w:autoSpaceDE/>
        <w:autoSpaceDN/>
        <w:bidi w:val="0"/>
        <w:adjustRightInd/>
        <w:snapToGrid/>
        <w:ind w:left="0" w:leftChars="0" w:right="0" w:firstLine="281" w:firstLineChars="100"/>
        <w:jc w:val="left"/>
        <w:textAlignment w:val="auto"/>
        <w:rPr>
          <w:rFonts w:hint="eastAsia" w:ascii="仿宋" w:hAnsi="仿宋" w:eastAsia="仿宋" w:cs="宋体-简"/>
          <w:b/>
          <w:sz w:val="28"/>
          <w:szCs w:val="28"/>
          <w:lang w:eastAsia="zh-CN"/>
        </w:rPr>
      </w:pPr>
    </w:p>
    <w:p w14:paraId="7BB238DB">
      <w:pPr>
        <w:pStyle w:val="19"/>
        <w:pageBreakBefore w:val="0"/>
        <w:kinsoku/>
        <w:wordWrap/>
        <w:overflowPunct/>
        <w:topLinePunct w:val="0"/>
        <w:autoSpaceDE/>
        <w:autoSpaceDN/>
        <w:bidi w:val="0"/>
        <w:adjustRightInd/>
        <w:snapToGrid/>
        <w:spacing w:after="0"/>
        <w:ind w:left="0" w:leftChars="0" w:right="0" w:firstLine="281" w:firstLineChars="100"/>
        <w:textAlignment w:val="auto"/>
        <w:rPr>
          <w:rFonts w:hint="eastAsia" w:ascii="仿宋" w:hAnsi="仿宋" w:eastAsia="仿宋" w:cs="宋体-简"/>
          <w:b/>
          <w:sz w:val="28"/>
          <w:szCs w:val="28"/>
          <w:lang w:eastAsia="zh-CN"/>
        </w:rPr>
      </w:pPr>
    </w:p>
    <w:p w14:paraId="129F14DF">
      <w:pPr>
        <w:pStyle w:val="19"/>
        <w:pageBreakBefore w:val="0"/>
        <w:kinsoku/>
        <w:wordWrap/>
        <w:overflowPunct/>
        <w:topLinePunct w:val="0"/>
        <w:autoSpaceDE/>
        <w:autoSpaceDN/>
        <w:bidi w:val="0"/>
        <w:adjustRightInd/>
        <w:snapToGrid/>
        <w:spacing w:after="0"/>
        <w:ind w:left="0" w:leftChars="0" w:right="0" w:firstLine="281" w:firstLineChars="100"/>
        <w:textAlignment w:val="auto"/>
        <w:rPr>
          <w:rFonts w:hint="eastAsia" w:ascii="仿宋" w:hAnsi="仿宋" w:eastAsia="仿宋" w:cs="宋体-简"/>
          <w:b/>
          <w:sz w:val="28"/>
          <w:szCs w:val="28"/>
          <w:lang w:eastAsia="zh-CN"/>
        </w:rPr>
      </w:pPr>
    </w:p>
    <w:p w14:paraId="6FDD3DBE">
      <w:pPr>
        <w:pStyle w:val="19"/>
        <w:pageBreakBefore w:val="0"/>
        <w:kinsoku/>
        <w:wordWrap/>
        <w:overflowPunct/>
        <w:topLinePunct w:val="0"/>
        <w:autoSpaceDE/>
        <w:autoSpaceDN/>
        <w:bidi w:val="0"/>
        <w:adjustRightInd/>
        <w:snapToGrid/>
        <w:spacing w:after="0"/>
        <w:ind w:left="0" w:leftChars="0" w:right="0" w:firstLine="281" w:firstLineChars="100"/>
        <w:textAlignment w:val="auto"/>
        <w:rPr>
          <w:rFonts w:hint="eastAsia" w:ascii="仿宋" w:hAnsi="仿宋" w:eastAsia="仿宋" w:cs="宋体-简"/>
          <w:b/>
          <w:sz w:val="28"/>
          <w:szCs w:val="28"/>
          <w:lang w:eastAsia="zh-CN"/>
        </w:rPr>
      </w:pPr>
    </w:p>
    <w:p w14:paraId="774A3E5C">
      <w:pPr>
        <w:pStyle w:val="19"/>
        <w:pageBreakBefore w:val="0"/>
        <w:kinsoku/>
        <w:wordWrap/>
        <w:overflowPunct/>
        <w:topLinePunct w:val="0"/>
        <w:autoSpaceDE/>
        <w:autoSpaceDN/>
        <w:bidi w:val="0"/>
        <w:adjustRightInd/>
        <w:snapToGrid/>
        <w:spacing w:after="0"/>
        <w:ind w:left="0" w:leftChars="0" w:right="0" w:firstLine="281" w:firstLineChars="100"/>
        <w:jc w:val="both"/>
        <w:textAlignment w:val="auto"/>
        <w:rPr>
          <w:rFonts w:hint="eastAsia" w:ascii="仿宋" w:hAnsi="仿宋" w:eastAsia="仿宋" w:cs="宋体-简"/>
          <w:b/>
          <w:sz w:val="28"/>
          <w:szCs w:val="28"/>
          <w:lang w:eastAsia="zh-CN"/>
        </w:rPr>
      </w:pPr>
    </w:p>
    <w:p w14:paraId="5E9B3438">
      <w:pPr>
        <w:pageBreakBefore w:val="0"/>
        <w:kinsoku/>
        <w:wordWrap/>
        <w:overflowPunct/>
        <w:topLinePunct w:val="0"/>
        <w:autoSpaceDE/>
        <w:autoSpaceDN/>
        <w:bidi w:val="0"/>
        <w:adjustRightInd/>
        <w:snapToGrid/>
        <w:ind w:left="0" w:leftChars="0" w:right="0" w:firstLine="281" w:firstLineChars="100"/>
        <w:textAlignment w:val="auto"/>
        <w:rPr>
          <w:rFonts w:hint="eastAsia" w:ascii="仿宋" w:hAnsi="仿宋" w:eastAsia="仿宋" w:cs="宋体-简"/>
          <w:b/>
          <w:sz w:val="28"/>
          <w:szCs w:val="28"/>
          <w:lang w:eastAsia="zh-CN"/>
        </w:rPr>
      </w:pPr>
      <w:r>
        <w:rPr>
          <w:rFonts w:hint="eastAsia" w:ascii="仿宋" w:hAnsi="仿宋" w:eastAsia="仿宋" w:cs="宋体-简"/>
          <w:b/>
          <w:sz w:val="28"/>
          <w:szCs w:val="28"/>
          <w:lang w:eastAsia="zh-CN"/>
        </w:rPr>
        <w:br w:type="page"/>
      </w:r>
    </w:p>
    <w:p w14:paraId="1F982C24">
      <w:pPr>
        <w:pStyle w:val="19"/>
        <w:pageBreakBefore w:val="0"/>
        <w:kinsoku/>
        <w:wordWrap/>
        <w:overflowPunct/>
        <w:topLinePunct w:val="0"/>
        <w:autoSpaceDE/>
        <w:autoSpaceDN/>
        <w:bidi w:val="0"/>
        <w:adjustRightInd/>
        <w:snapToGrid/>
        <w:spacing w:after="0"/>
        <w:ind w:right="0"/>
        <w:jc w:val="center"/>
        <w:textAlignment w:val="auto"/>
        <w:rPr>
          <w:rFonts w:ascii="仿宋" w:hAnsi="仿宋" w:eastAsia="仿宋" w:cs="宋体-简"/>
          <w:b/>
          <w:sz w:val="28"/>
          <w:szCs w:val="28"/>
        </w:rPr>
      </w:pPr>
      <w:r>
        <w:rPr>
          <w:rFonts w:hint="eastAsia" w:ascii="仿宋" w:hAnsi="仿宋" w:eastAsia="仿宋" w:cs="宋体-简"/>
          <w:b/>
          <w:sz w:val="28"/>
          <w:szCs w:val="28"/>
          <w:lang w:eastAsia="zh-CN"/>
        </w:rPr>
        <w:t>三</w:t>
      </w:r>
      <w:r>
        <w:rPr>
          <w:rFonts w:hint="eastAsia" w:ascii="仿宋" w:hAnsi="仿宋" w:eastAsia="仿宋" w:cs="宋体-简"/>
          <w:b/>
          <w:sz w:val="28"/>
          <w:szCs w:val="28"/>
        </w:rPr>
        <w:t>、授权委托书格式</w:t>
      </w:r>
      <w:bookmarkEnd w:id="59"/>
      <w:bookmarkEnd w:id="60"/>
      <w:bookmarkEnd w:id="61"/>
    </w:p>
    <w:p w14:paraId="22E9C4D8">
      <w:pPr>
        <w:pStyle w:val="21"/>
        <w:keepNext/>
        <w:keepLines/>
        <w:pageBreakBefore w:val="0"/>
        <w:kinsoku/>
        <w:wordWrap/>
        <w:overflowPunct/>
        <w:topLinePunct w:val="0"/>
        <w:autoSpaceDE/>
        <w:autoSpaceDN/>
        <w:bidi w:val="0"/>
        <w:adjustRightInd/>
        <w:snapToGrid/>
        <w:ind w:left="0" w:leftChars="0" w:right="0" w:firstLine="281" w:firstLineChars="100"/>
        <w:textAlignment w:val="auto"/>
        <w:rPr>
          <w:rFonts w:ascii="仿宋" w:hAnsi="仿宋" w:eastAsia="仿宋" w:cs="宋体-简"/>
          <w:b/>
          <w:sz w:val="28"/>
          <w:szCs w:val="28"/>
        </w:rPr>
      </w:pPr>
      <w:bookmarkStart w:id="62" w:name="bookmark148"/>
      <w:bookmarkStart w:id="63" w:name="bookmark146"/>
      <w:bookmarkStart w:id="64" w:name="bookmark147"/>
    </w:p>
    <w:p w14:paraId="508C0455">
      <w:pPr>
        <w:pStyle w:val="21"/>
        <w:keepNext/>
        <w:keepLines/>
        <w:pageBreakBefore w:val="0"/>
        <w:kinsoku/>
        <w:wordWrap/>
        <w:overflowPunct/>
        <w:topLinePunct w:val="0"/>
        <w:autoSpaceDE/>
        <w:autoSpaceDN/>
        <w:bidi w:val="0"/>
        <w:adjustRightInd/>
        <w:snapToGrid/>
        <w:ind w:left="0" w:leftChars="0" w:right="0" w:firstLine="281" w:firstLineChars="100"/>
        <w:textAlignment w:val="auto"/>
        <w:rPr>
          <w:rFonts w:ascii="仿宋" w:hAnsi="仿宋" w:eastAsia="仿宋" w:cs="宋体-简"/>
          <w:b/>
          <w:sz w:val="28"/>
          <w:szCs w:val="28"/>
        </w:rPr>
      </w:pPr>
      <w:r>
        <w:rPr>
          <w:rFonts w:hint="eastAsia" w:ascii="仿宋" w:hAnsi="仿宋" w:eastAsia="仿宋" w:cs="宋体-简"/>
          <w:b/>
          <w:sz w:val="28"/>
          <w:szCs w:val="28"/>
        </w:rPr>
        <w:t>授权委托书</w:t>
      </w:r>
      <w:bookmarkEnd w:id="62"/>
      <w:bookmarkEnd w:id="63"/>
      <w:bookmarkEnd w:id="64"/>
    </w:p>
    <w:p w14:paraId="795829F0">
      <w:pPr>
        <w:pStyle w:val="31"/>
        <w:pageBreakBefore w:val="0"/>
        <w:tabs>
          <w:tab w:val="left" w:pos="5069"/>
        </w:tabs>
        <w:kinsoku/>
        <w:wordWrap/>
        <w:overflowPunct/>
        <w:topLinePunct w:val="0"/>
        <w:autoSpaceDE/>
        <w:autoSpaceDN/>
        <w:bidi w:val="0"/>
        <w:adjustRightInd/>
        <w:snapToGrid/>
        <w:spacing w:line="600" w:lineRule="auto"/>
        <w:ind w:left="0" w:leftChars="0" w:right="0" w:firstLine="440" w:firstLineChars="200"/>
        <w:textAlignment w:val="auto"/>
        <w:rPr>
          <w:rFonts w:ascii="仿宋" w:hAnsi="仿宋" w:eastAsia="仿宋" w:cs="宋体-简"/>
        </w:rPr>
      </w:pPr>
      <w:r>
        <w:rPr>
          <w:rFonts w:hint="eastAsia" w:ascii="仿宋" w:hAnsi="仿宋" w:eastAsia="仿宋" w:cs="宋体-简"/>
        </w:rPr>
        <w:t xml:space="preserve">本授权委托书声明：我 </w:t>
      </w:r>
      <w:r>
        <w:rPr>
          <w:rFonts w:hint="eastAsia" w:ascii="仿宋" w:hAnsi="仿宋" w:eastAsia="仿宋" w:cs="宋体-简"/>
          <w:u w:val="single"/>
        </w:rPr>
        <w:t xml:space="preserve">（姓名）   </w:t>
      </w:r>
      <w:r>
        <w:rPr>
          <w:rFonts w:hint="eastAsia" w:ascii="仿宋" w:hAnsi="仿宋" w:eastAsia="仿宋" w:cs="宋体-简"/>
        </w:rPr>
        <w:t>系</w:t>
      </w:r>
      <w:r>
        <w:rPr>
          <w:rFonts w:hint="eastAsia" w:ascii="仿宋" w:hAnsi="仿宋" w:eastAsia="仿宋" w:cs="宋体-简"/>
          <w:u w:val="single"/>
        </w:rPr>
        <w:tab/>
      </w:r>
      <w:r>
        <w:rPr>
          <w:rFonts w:hint="eastAsia" w:ascii="仿宋" w:hAnsi="仿宋" w:eastAsia="仿宋" w:cs="宋体-简"/>
          <w:u w:val="single"/>
        </w:rPr>
        <w:t>（投标人名称）</w:t>
      </w:r>
      <w:r>
        <w:rPr>
          <w:rFonts w:hint="eastAsia" w:ascii="仿宋" w:hAnsi="仿宋" w:eastAsia="仿宋" w:cs="宋体-简"/>
        </w:rPr>
        <w:t xml:space="preserve"> 的法定代表人，现授权委托</w:t>
      </w:r>
      <w:r>
        <w:rPr>
          <w:rFonts w:hint="eastAsia" w:ascii="仿宋" w:hAnsi="仿宋" w:eastAsia="仿宋" w:cs="宋体-简"/>
          <w:u w:val="single"/>
          <w:lang w:val="en-US" w:eastAsia="zh-CN"/>
        </w:rPr>
        <w:t xml:space="preserve">               </w:t>
      </w:r>
      <w:r>
        <w:rPr>
          <w:rFonts w:hint="eastAsia" w:ascii="仿宋" w:hAnsi="仿宋" w:eastAsia="仿宋" w:cs="宋体-简"/>
          <w:u w:val="single"/>
        </w:rPr>
        <w:t>（单位名称）</w:t>
      </w:r>
      <w:r>
        <w:rPr>
          <w:rFonts w:hint="eastAsia" w:ascii="仿宋" w:hAnsi="仿宋" w:eastAsia="仿宋" w:cs="宋体-简"/>
        </w:rPr>
        <w:t>的</w:t>
      </w:r>
      <w:r>
        <w:rPr>
          <w:rFonts w:hint="eastAsia" w:ascii="仿宋" w:hAnsi="仿宋" w:eastAsia="仿宋" w:cs="宋体-简"/>
          <w:u w:val="single"/>
        </w:rPr>
        <w:t xml:space="preserve"> </w:t>
      </w:r>
      <w:r>
        <w:rPr>
          <w:rFonts w:hint="eastAsia" w:ascii="仿宋" w:hAnsi="仿宋" w:eastAsia="仿宋" w:cs="宋体-简"/>
          <w:u w:val="single"/>
        </w:rPr>
        <w:tab/>
      </w:r>
      <w:r>
        <w:rPr>
          <w:rFonts w:hint="eastAsia" w:ascii="仿宋" w:hAnsi="仿宋" w:eastAsia="仿宋" w:cs="宋体-简"/>
        </w:rPr>
        <w:t>为我公司签署</w:t>
      </w:r>
      <w:r>
        <w:rPr>
          <w:rFonts w:hint="eastAsia" w:ascii="仿宋" w:hAnsi="仿宋" w:eastAsia="仿宋" w:cs="宋体-简"/>
          <w:u w:val="single"/>
        </w:rPr>
        <w:t xml:space="preserve"> </w:t>
      </w:r>
      <w:r>
        <w:rPr>
          <w:rFonts w:hint="eastAsia" w:ascii="仿宋" w:hAnsi="仿宋" w:eastAsia="仿宋" w:cs="宋体-简"/>
          <w:u w:val="single"/>
        </w:rPr>
        <w:tab/>
      </w:r>
      <w:r>
        <w:rPr>
          <w:rFonts w:hint="eastAsia" w:ascii="仿宋" w:hAnsi="仿宋" w:eastAsia="仿宋" w:cs="宋体-简"/>
          <w:u w:val="single"/>
        </w:rPr>
        <w:t xml:space="preserve">（项目名称） </w:t>
      </w:r>
      <w:r>
        <w:rPr>
          <w:rFonts w:hint="eastAsia" w:ascii="仿宋" w:hAnsi="仿宋" w:eastAsia="仿宋" w:cs="宋体-简"/>
        </w:rPr>
        <w:t>投标文件的法定代表人授权委托代理人，我承认代理人全权代表我所签署的本项目的投标文件的内容。</w:t>
      </w:r>
    </w:p>
    <w:p w14:paraId="564592E1">
      <w:pPr>
        <w:pStyle w:val="31"/>
        <w:pageBreakBefore w:val="0"/>
        <w:tabs>
          <w:tab w:val="left" w:pos="2342"/>
        </w:tabs>
        <w:kinsoku/>
        <w:wordWrap/>
        <w:overflowPunct/>
        <w:topLinePunct w:val="0"/>
        <w:autoSpaceDE/>
        <w:autoSpaceDN/>
        <w:bidi w:val="0"/>
        <w:adjustRightInd/>
        <w:snapToGrid/>
        <w:spacing w:line="504" w:lineRule="exact"/>
        <w:ind w:left="0" w:leftChars="0" w:right="0" w:firstLine="220" w:firstLineChars="100"/>
        <w:textAlignment w:val="auto"/>
        <w:rPr>
          <w:rFonts w:ascii="仿宋" w:hAnsi="仿宋" w:eastAsia="仿宋" w:cs="宋体-简"/>
        </w:rPr>
      </w:pPr>
    </w:p>
    <w:p w14:paraId="46DD1F64">
      <w:pPr>
        <w:pStyle w:val="31"/>
        <w:pageBreakBefore w:val="0"/>
        <w:kinsoku/>
        <w:wordWrap/>
        <w:overflowPunct/>
        <w:topLinePunct w:val="0"/>
        <w:autoSpaceDE/>
        <w:autoSpaceDN/>
        <w:bidi w:val="0"/>
        <w:adjustRightInd/>
        <w:snapToGrid/>
        <w:spacing w:line="504" w:lineRule="exact"/>
        <w:ind w:left="0" w:leftChars="0" w:right="0" w:firstLine="220" w:firstLineChars="100"/>
        <w:textAlignment w:val="auto"/>
        <w:rPr>
          <w:rFonts w:ascii="仿宋" w:hAnsi="仿宋" w:eastAsia="仿宋" w:cs="宋体-简"/>
        </w:rPr>
      </w:pPr>
      <w:r>
        <w:rPr>
          <w:rFonts w:hint="eastAsia" w:ascii="仿宋" w:hAnsi="仿宋" w:eastAsia="仿宋" w:cs="宋体-简"/>
        </w:rPr>
        <w:t>代理人无转委权，特此委托。</w:t>
      </w:r>
    </w:p>
    <w:p w14:paraId="6BCBBC7E">
      <w:pPr>
        <w:pStyle w:val="31"/>
        <w:pageBreakBefore w:val="0"/>
        <w:tabs>
          <w:tab w:val="left" w:pos="3255"/>
          <w:tab w:val="left" w:pos="5065"/>
          <w:tab w:val="left" w:pos="5550"/>
          <w:tab w:val="left" w:pos="7470"/>
          <w:tab w:val="left" w:pos="7580"/>
          <w:tab w:val="left" w:leader="underscore" w:pos="7780"/>
        </w:tabs>
        <w:kinsoku/>
        <w:wordWrap/>
        <w:overflowPunct/>
        <w:topLinePunct w:val="0"/>
        <w:autoSpaceDE/>
        <w:autoSpaceDN/>
        <w:bidi w:val="0"/>
        <w:adjustRightInd/>
        <w:snapToGrid/>
        <w:spacing w:line="490" w:lineRule="exact"/>
        <w:ind w:left="0" w:leftChars="0" w:right="0" w:firstLine="220" w:firstLineChars="100"/>
        <w:textAlignment w:val="auto"/>
        <w:rPr>
          <w:rFonts w:ascii="仿宋" w:hAnsi="仿宋" w:eastAsia="仿宋" w:cs="宋体-简"/>
        </w:rPr>
      </w:pPr>
      <w:r>
        <w:rPr>
          <w:rFonts w:hint="eastAsia" w:ascii="仿宋" w:hAnsi="仿宋" w:eastAsia="仿宋" w:cs="宋体-简"/>
        </w:rPr>
        <w:t>代理人</w:t>
      </w:r>
      <w:r>
        <w:rPr>
          <w:rFonts w:hint="eastAsia" w:ascii="仿宋" w:hAnsi="仿宋" w:eastAsia="仿宋" w:cs="宋体-简"/>
          <w:u w:val="single"/>
        </w:rPr>
        <w:t xml:space="preserve"> </w:t>
      </w:r>
      <w:r>
        <w:rPr>
          <w:rFonts w:hint="eastAsia" w:ascii="仿宋" w:hAnsi="仿宋" w:eastAsia="仿宋" w:cs="宋体-简"/>
          <w:u w:val="single"/>
        </w:rPr>
        <w:tab/>
      </w:r>
      <w:r>
        <w:rPr>
          <w:rFonts w:hint="eastAsia" w:ascii="仿宋" w:hAnsi="仿宋" w:eastAsia="仿宋" w:cs="宋体-简"/>
        </w:rPr>
        <w:t>性别</w:t>
      </w:r>
      <w:r>
        <w:rPr>
          <w:rFonts w:hint="eastAsia" w:ascii="仿宋" w:hAnsi="仿宋" w:eastAsia="仿宋" w:cs="宋体-简"/>
          <w:u w:val="single"/>
        </w:rPr>
        <w:t xml:space="preserve"> </w:t>
      </w:r>
      <w:r>
        <w:rPr>
          <w:rFonts w:hint="eastAsia" w:ascii="仿宋" w:hAnsi="仿宋" w:eastAsia="仿宋" w:cs="宋体-简"/>
          <w:u w:val="single"/>
        </w:rPr>
        <w:tab/>
      </w:r>
      <w:r>
        <w:rPr>
          <w:rFonts w:hint="eastAsia" w:ascii="仿宋" w:hAnsi="仿宋" w:eastAsia="仿宋" w:cs="宋体-简"/>
        </w:rPr>
        <w:t xml:space="preserve"> 年龄</w:t>
      </w:r>
      <w:r>
        <w:rPr>
          <w:rFonts w:hint="eastAsia" w:ascii="仿宋" w:hAnsi="仿宋" w:eastAsia="仿宋" w:cs="宋体-简"/>
          <w:u w:val="single"/>
        </w:rPr>
        <w:t xml:space="preserve"> </w:t>
      </w:r>
      <w:r>
        <w:rPr>
          <w:rFonts w:hint="eastAsia" w:ascii="仿宋" w:hAnsi="仿宋" w:eastAsia="仿宋" w:cs="宋体-简"/>
          <w:u w:val="single"/>
        </w:rPr>
        <w:tab/>
      </w:r>
      <w:r>
        <w:rPr>
          <w:rFonts w:hint="eastAsia" w:ascii="仿宋" w:hAnsi="仿宋" w:eastAsia="仿宋" w:cs="宋体-简"/>
        </w:rPr>
        <w:t xml:space="preserve"> </w:t>
      </w:r>
    </w:p>
    <w:p w14:paraId="353683AA">
      <w:pPr>
        <w:pStyle w:val="31"/>
        <w:pageBreakBefore w:val="0"/>
        <w:tabs>
          <w:tab w:val="left" w:pos="3255"/>
          <w:tab w:val="left" w:pos="5065"/>
          <w:tab w:val="left" w:pos="5550"/>
          <w:tab w:val="left" w:pos="7470"/>
          <w:tab w:val="left" w:pos="7580"/>
          <w:tab w:val="left" w:leader="underscore" w:pos="7780"/>
        </w:tabs>
        <w:kinsoku/>
        <w:wordWrap/>
        <w:overflowPunct/>
        <w:topLinePunct w:val="0"/>
        <w:autoSpaceDE/>
        <w:autoSpaceDN/>
        <w:bidi w:val="0"/>
        <w:adjustRightInd/>
        <w:snapToGrid/>
        <w:spacing w:line="490" w:lineRule="exact"/>
        <w:ind w:left="0" w:leftChars="0" w:right="0" w:firstLine="220" w:firstLineChars="100"/>
        <w:textAlignment w:val="auto"/>
        <w:rPr>
          <w:rFonts w:ascii="仿宋" w:hAnsi="仿宋" w:eastAsia="仿宋" w:cs="宋体-简"/>
        </w:rPr>
      </w:pPr>
      <w:r>
        <w:rPr>
          <w:rFonts w:hint="eastAsia" w:ascii="仿宋" w:hAnsi="仿宋" w:eastAsia="仿宋" w:cs="宋体-简"/>
        </w:rPr>
        <w:t>身份证号码</w:t>
      </w:r>
      <w:r>
        <w:rPr>
          <w:rFonts w:hint="eastAsia" w:ascii="仿宋" w:hAnsi="仿宋" w:eastAsia="仿宋" w:cs="宋体-简"/>
          <w:u w:val="single"/>
        </w:rPr>
        <w:t xml:space="preserve"> </w:t>
      </w:r>
      <w:r>
        <w:rPr>
          <w:rFonts w:hint="eastAsia" w:ascii="仿宋" w:hAnsi="仿宋" w:eastAsia="仿宋" w:cs="宋体-简"/>
          <w:u w:val="single"/>
        </w:rPr>
        <w:tab/>
      </w:r>
      <w:r>
        <w:rPr>
          <w:rFonts w:hint="eastAsia" w:ascii="仿宋" w:hAnsi="仿宋" w:eastAsia="仿宋" w:cs="宋体-简"/>
        </w:rPr>
        <w:t>职务</w:t>
      </w:r>
      <w:r>
        <w:rPr>
          <w:rFonts w:hint="eastAsia" w:ascii="仿宋" w:hAnsi="仿宋" w:eastAsia="仿宋" w:cs="宋体-简"/>
          <w:u w:val="single"/>
        </w:rPr>
        <w:t xml:space="preserve"> </w:t>
      </w:r>
      <w:r>
        <w:rPr>
          <w:rFonts w:hint="eastAsia" w:ascii="仿宋" w:hAnsi="仿宋" w:eastAsia="仿宋" w:cs="宋体-简"/>
          <w:u w:val="single"/>
        </w:rPr>
        <w:tab/>
      </w:r>
    </w:p>
    <w:p w14:paraId="24A915BF">
      <w:pPr>
        <w:pStyle w:val="31"/>
        <w:pageBreakBefore w:val="0"/>
        <w:tabs>
          <w:tab w:val="left" w:pos="4959"/>
          <w:tab w:val="left" w:leader="underscore" w:pos="7285"/>
        </w:tabs>
        <w:kinsoku/>
        <w:wordWrap/>
        <w:overflowPunct/>
        <w:topLinePunct w:val="0"/>
        <w:autoSpaceDE/>
        <w:autoSpaceDN/>
        <w:bidi w:val="0"/>
        <w:adjustRightInd/>
        <w:snapToGrid/>
        <w:spacing w:line="490" w:lineRule="exact"/>
        <w:ind w:left="0" w:leftChars="0" w:right="0" w:firstLine="220" w:firstLineChars="100"/>
        <w:textAlignment w:val="auto"/>
        <w:rPr>
          <w:rFonts w:ascii="仿宋" w:hAnsi="仿宋" w:eastAsia="仿宋" w:cs="宋体-简"/>
        </w:rPr>
      </w:pPr>
      <w:r>
        <w:rPr>
          <w:rFonts w:hint="eastAsia" w:ascii="仿宋" w:hAnsi="仿宋" w:eastAsia="仿宋" w:cs="宋体-简"/>
        </w:rPr>
        <w:t xml:space="preserve">投标人 </w:t>
      </w:r>
      <w:r>
        <w:rPr>
          <w:rFonts w:hint="eastAsia" w:ascii="仿宋" w:hAnsi="仿宋" w:eastAsia="仿宋" w:cs="宋体-简"/>
          <w:u w:val="single"/>
        </w:rPr>
        <w:t xml:space="preserve"> </w:t>
      </w:r>
      <w:r>
        <w:rPr>
          <w:rFonts w:hint="eastAsia" w:ascii="仿宋" w:hAnsi="仿宋" w:eastAsia="仿宋" w:cs="宋体-简"/>
          <w:u w:val="single"/>
        </w:rPr>
        <w:tab/>
      </w:r>
      <w:r>
        <w:rPr>
          <w:rFonts w:hint="eastAsia" w:ascii="仿宋" w:hAnsi="仿宋" w:eastAsia="仿宋" w:cs="宋体-简"/>
          <w:u w:val="single"/>
        </w:rPr>
        <w:t>（盖章）</w:t>
      </w:r>
    </w:p>
    <w:p w14:paraId="63D904A2">
      <w:pPr>
        <w:pStyle w:val="31"/>
        <w:pageBreakBefore w:val="0"/>
        <w:tabs>
          <w:tab w:val="left" w:pos="3994"/>
          <w:tab w:val="left" w:leader="underscore" w:pos="7285"/>
        </w:tabs>
        <w:kinsoku/>
        <w:wordWrap/>
        <w:overflowPunct/>
        <w:topLinePunct w:val="0"/>
        <w:autoSpaceDE/>
        <w:autoSpaceDN/>
        <w:bidi w:val="0"/>
        <w:adjustRightInd/>
        <w:snapToGrid/>
        <w:spacing w:line="490" w:lineRule="exact"/>
        <w:ind w:left="0" w:leftChars="0" w:right="0" w:firstLine="220" w:firstLineChars="100"/>
        <w:textAlignment w:val="auto"/>
        <w:rPr>
          <w:rFonts w:ascii="仿宋" w:hAnsi="仿宋" w:eastAsia="仿宋" w:cs="宋体-简"/>
        </w:rPr>
      </w:pPr>
      <w:r>
        <w:rPr>
          <w:rFonts w:hint="eastAsia" w:ascii="仿宋" w:hAnsi="仿宋" w:eastAsia="仿宋" w:cs="宋体-简"/>
        </w:rPr>
        <w:t>法定代表人</w:t>
      </w:r>
      <w:r>
        <w:rPr>
          <w:rFonts w:hint="eastAsia" w:ascii="仿宋" w:hAnsi="仿宋" w:eastAsia="仿宋" w:cs="宋体-简"/>
          <w:u w:val="single"/>
        </w:rPr>
        <w:t xml:space="preserve"> </w:t>
      </w:r>
      <w:r>
        <w:rPr>
          <w:rFonts w:hint="eastAsia" w:ascii="仿宋" w:hAnsi="仿宋" w:eastAsia="仿宋" w:cs="宋体-简"/>
          <w:u w:val="single"/>
        </w:rPr>
        <w:tab/>
      </w:r>
      <w:r>
        <w:rPr>
          <w:rFonts w:hint="eastAsia" w:ascii="仿宋" w:hAnsi="仿宋" w:eastAsia="仿宋" w:cs="宋体-简"/>
          <w:u w:val="single"/>
        </w:rPr>
        <w:t xml:space="preserve">（签字或盖章）    </w:t>
      </w:r>
    </w:p>
    <w:p w14:paraId="3D7BD713">
      <w:pPr>
        <w:pStyle w:val="31"/>
        <w:pageBreakBefore w:val="0"/>
        <w:tabs>
          <w:tab w:val="left" w:pos="3615"/>
          <w:tab w:val="left" w:pos="4820"/>
          <w:tab w:val="left" w:pos="6030"/>
        </w:tabs>
        <w:kinsoku/>
        <w:wordWrap/>
        <w:overflowPunct/>
        <w:topLinePunct w:val="0"/>
        <w:autoSpaceDE/>
        <w:autoSpaceDN/>
        <w:bidi w:val="0"/>
        <w:adjustRightInd/>
        <w:snapToGrid/>
        <w:spacing w:line="490" w:lineRule="exact"/>
        <w:ind w:left="0" w:leftChars="0" w:right="0" w:firstLine="220" w:firstLineChars="100"/>
        <w:textAlignment w:val="auto"/>
        <w:rPr>
          <w:rFonts w:hint="eastAsia" w:ascii="仿宋" w:hAnsi="仿宋" w:eastAsia="仿宋" w:cs="宋体-简"/>
          <w:u w:val="single"/>
        </w:rPr>
      </w:pPr>
      <w:r>
        <w:rPr>
          <w:rFonts w:hint="eastAsia" w:ascii="仿宋" w:hAnsi="仿宋" w:eastAsia="仿宋" w:cs="宋体-简"/>
        </w:rPr>
        <w:t>电话：</w:t>
      </w:r>
      <w:r>
        <w:rPr>
          <w:rFonts w:hint="eastAsia" w:ascii="仿宋" w:hAnsi="仿宋" w:eastAsia="仿宋" w:cs="宋体-简"/>
          <w:u w:val="single"/>
        </w:rPr>
        <w:t>（手机号码）</w:t>
      </w:r>
      <w:r>
        <w:rPr>
          <w:rFonts w:hint="eastAsia" w:ascii="仿宋" w:hAnsi="仿宋" w:eastAsia="仿宋" w:cs="宋体-简"/>
          <w:u w:val="single"/>
          <w:lang w:val="en-US" w:eastAsia="zh-CN"/>
        </w:rPr>
        <w:t xml:space="preserve">                         </w:t>
      </w:r>
      <w:r>
        <w:rPr>
          <w:rFonts w:hint="eastAsia" w:ascii="仿宋" w:hAnsi="仿宋" w:eastAsia="仿宋" w:cs="宋体-简"/>
          <w:u w:val="single"/>
        </w:rPr>
        <w:t xml:space="preserve"> </w:t>
      </w:r>
    </w:p>
    <w:p w14:paraId="226554CF">
      <w:pPr>
        <w:pStyle w:val="31"/>
        <w:pageBreakBefore w:val="0"/>
        <w:tabs>
          <w:tab w:val="left" w:pos="3615"/>
          <w:tab w:val="left" w:pos="4820"/>
          <w:tab w:val="left" w:pos="6030"/>
        </w:tabs>
        <w:kinsoku/>
        <w:wordWrap/>
        <w:overflowPunct/>
        <w:topLinePunct w:val="0"/>
        <w:autoSpaceDE/>
        <w:autoSpaceDN/>
        <w:bidi w:val="0"/>
        <w:adjustRightInd/>
        <w:snapToGrid/>
        <w:spacing w:line="490" w:lineRule="exact"/>
        <w:ind w:left="0" w:leftChars="0" w:right="0" w:firstLine="220" w:firstLineChars="100"/>
        <w:textAlignment w:val="auto"/>
        <w:rPr>
          <w:rFonts w:hint="eastAsia" w:ascii="仿宋" w:hAnsi="仿宋" w:eastAsia="仿宋" w:cs="宋体-简"/>
        </w:rPr>
      </w:pPr>
      <w:r>
        <w:rPr>
          <w:rFonts w:hint="eastAsia" w:ascii="仿宋" w:hAnsi="仿宋" w:eastAsia="仿宋" w:cs="宋体-简"/>
        </w:rPr>
        <w:t>授权委托日期</w:t>
      </w:r>
      <w:r>
        <w:rPr>
          <w:rFonts w:hint="eastAsia" w:ascii="仿宋" w:hAnsi="仿宋" w:eastAsia="仿宋" w:cs="宋体-简"/>
          <w:u w:val="single"/>
        </w:rPr>
        <w:t xml:space="preserve"> </w:t>
      </w:r>
      <w:r>
        <w:rPr>
          <w:rFonts w:hint="eastAsia" w:ascii="仿宋" w:hAnsi="仿宋" w:eastAsia="仿宋" w:cs="宋体-简"/>
          <w:u w:val="single"/>
        </w:rPr>
        <w:tab/>
      </w:r>
      <w:r>
        <w:rPr>
          <w:rFonts w:hint="eastAsia" w:ascii="仿宋" w:hAnsi="仿宋" w:eastAsia="仿宋" w:cs="宋体-简"/>
        </w:rPr>
        <w:t>年</w:t>
      </w:r>
      <w:r>
        <w:rPr>
          <w:rFonts w:hint="eastAsia" w:ascii="仿宋" w:hAnsi="仿宋" w:eastAsia="仿宋" w:cs="宋体-简"/>
          <w:u w:val="single"/>
        </w:rPr>
        <w:t xml:space="preserve"> </w:t>
      </w:r>
      <w:r>
        <w:rPr>
          <w:rFonts w:hint="eastAsia" w:ascii="仿宋" w:hAnsi="仿宋" w:eastAsia="仿宋" w:cs="宋体-简"/>
          <w:u w:val="single"/>
        </w:rPr>
        <w:tab/>
      </w:r>
      <w:r>
        <w:rPr>
          <w:rFonts w:hint="eastAsia" w:ascii="仿宋" w:hAnsi="仿宋" w:eastAsia="仿宋" w:cs="宋体-简"/>
        </w:rPr>
        <w:t>月</w:t>
      </w:r>
      <w:r>
        <w:rPr>
          <w:rFonts w:hint="eastAsia" w:ascii="仿宋" w:hAnsi="仿宋" w:eastAsia="仿宋" w:cs="宋体-简"/>
          <w:u w:val="single"/>
        </w:rPr>
        <w:t xml:space="preserve"> </w:t>
      </w:r>
      <w:r>
        <w:rPr>
          <w:rFonts w:hint="eastAsia" w:ascii="仿宋" w:hAnsi="仿宋" w:eastAsia="仿宋" w:cs="宋体-简"/>
          <w:u w:val="single"/>
        </w:rPr>
        <w:tab/>
      </w:r>
      <w:r>
        <w:rPr>
          <w:rFonts w:hint="eastAsia" w:ascii="仿宋" w:hAnsi="仿宋" w:eastAsia="仿宋" w:cs="宋体-简"/>
        </w:rPr>
        <w:t>日</w:t>
      </w:r>
    </w:p>
    <w:p w14:paraId="279AC3E1">
      <w:pPr>
        <w:pageBreakBefore w:val="0"/>
        <w:kinsoku/>
        <w:wordWrap/>
        <w:overflowPunct/>
        <w:topLinePunct w:val="0"/>
        <w:autoSpaceDE/>
        <w:autoSpaceDN/>
        <w:bidi w:val="0"/>
        <w:adjustRightInd/>
        <w:snapToGrid/>
        <w:spacing w:line="440" w:lineRule="exact"/>
        <w:ind w:left="0" w:leftChars="0" w:right="0" w:firstLine="280" w:firstLineChars="100"/>
        <w:jc w:val="center"/>
        <w:textAlignment w:val="auto"/>
        <w:rPr>
          <w:rFonts w:hint="eastAsia" w:ascii="仿宋" w:hAnsi="仿宋" w:eastAsia="仿宋" w:cs="宋体-简"/>
          <w:sz w:val="28"/>
          <w:szCs w:val="28"/>
          <w:lang w:val="en-US" w:eastAsia="zh-Hans"/>
        </w:rPr>
      </w:pPr>
    </w:p>
    <w:p w14:paraId="34294603">
      <w:pPr>
        <w:pageBreakBefore w:val="0"/>
        <w:kinsoku/>
        <w:wordWrap/>
        <w:overflowPunct/>
        <w:topLinePunct w:val="0"/>
        <w:autoSpaceDE/>
        <w:autoSpaceDN/>
        <w:bidi w:val="0"/>
        <w:adjustRightInd/>
        <w:snapToGrid/>
        <w:spacing w:line="440" w:lineRule="exact"/>
        <w:ind w:left="0" w:leftChars="0" w:right="0" w:firstLine="280" w:firstLineChars="100"/>
        <w:jc w:val="center"/>
        <w:textAlignment w:val="auto"/>
        <w:rPr>
          <w:rFonts w:hint="eastAsia" w:ascii="仿宋" w:hAnsi="仿宋" w:eastAsia="仿宋" w:cs="宋体-简"/>
          <w:sz w:val="28"/>
          <w:szCs w:val="28"/>
          <w:lang w:val="en-US" w:eastAsia="zh-Hans"/>
        </w:rPr>
      </w:pPr>
    </w:p>
    <w:p w14:paraId="5E94E237">
      <w:pPr>
        <w:pageBreakBefore w:val="0"/>
        <w:kinsoku/>
        <w:wordWrap/>
        <w:overflowPunct/>
        <w:topLinePunct w:val="0"/>
        <w:autoSpaceDE/>
        <w:autoSpaceDN/>
        <w:bidi w:val="0"/>
        <w:adjustRightInd/>
        <w:snapToGrid/>
        <w:spacing w:line="440" w:lineRule="exact"/>
        <w:ind w:left="0" w:leftChars="0" w:right="0" w:firstLine="280" w:firstLineChars="100"/>
        <w:jc w:val="center"/>
        <w:textAlignment w:val="auto"/>
        <w:rPr>
          <w:rFonts w:hint="eastAsia" w:ascii="仿宋" w:hAnsi="仿宋" w:eastAsia="仿宋" w:cs="宋体-简"/>
          <w:sz w:val="28"/>
          <w:szCs w:val="28"/>
          <w:lang w:val="en-US" w:eastAsia="zh-Hans"/>
        </w:rPr>
      </w:pPr>
    </w:p>
    <w:p w14:paraId="7F26D020">
      <w:pPr>
        <w:pageBreakBefore w:val="0"/>
        <w:kinsoku/>
        <w:wordWrap/>
        <w:overflowPunct/>
        <w:topLinePunct w:val="0"/>
        <w:autoSpaceDE/>
        <w:autoSpaceDN/>
        <w:bidi w:val="0"/>
        <w:adjustRightInd/>
        <w:snapToGrid/>
        <w:spacing w:line="440" w:lineRule="exact"/>
        <w:ind w:left="0" w:leftChars="0" w:right="0" w:firstLine="280" w:firstLineChars="100"/>
        <w:jc w:val="center"/>
        <w:textAlignment w:val="auto"/>
        <w:rPr>
          <w:rFonts w:hint="eastAsia" w:ascii="仿宋" w:hAnsi="仿宋" w:eastAsia="仿宋" w:cs="宋体-简"/>
          <w:sz w:val="28"/>
          <w:szCs w:val="28"/>
          <w:lang w:val="en-US" w:eastAsia="zh-Hans"/>
        </w:rPr>
      </w:pPr>
    </w:p>
    <w:p w14:paraId="4B974F6E">
      <w:pPr>
        <w:pageBreakBefore w:val="0"/>
        <w:kinsoku/>
        <w:wordWrap/>
        <w:overflowPunct/>
        <w:topLinePunct w:val="0"/>
        <w:autoSpaceDE/>
        <w:autoSpaceDN/>
        <w:bidi w:val="0"/>
        <w:adjustRightInd/>
        <w:snapToGrid/>
        <w:spacing w:line="440" w:lineRule="exact"/>
        <w:ind w:left="0" w:leftChars="0" w:right="0" w:firstLine="280" w:firstLineChars="100"/>
        <w:jc w:val="center"/>
        <w:textAlignment w:val="auto"/>
        <w:rPr>
          <w:rFonts w:hint="eastAsia" w:ascii="仿宋" w:hAnsi="仿宋" w:eastAsia="仿宋" w:cs="宋体-简"/>
          <w:sz w:val="28"/>
          <w:szCs w:val="28"/>
          <w:lang w:val="en-US" w:eastAsia="zh-Hans"/>
        </w:rPr>
      </w:pPr>
    </w:p>
    <w:p w14:paraId="4AF8F52C">
      <w:pPr>
        <w:pageBreakBefore w:val="0"/>
        <w:kinsoku/>
        <w:wordWrap/>
        <w:overflowPunct/>
        <w:topLinePunct w:val="0"/>
        <w:autoSpaceDE/>
        <w:autoSpaceDN/>
        <w:bidi w:val="0"/>
        <w:adjustRightInd/>
        <w:snapToGrid/>
        <w:spacing w:line="440" w:lineRule="exact"/>
        <w:ind w:left="0" w:leftChars="0" w:right="0" w:firstLine="280" w:firstLineChars="100"/>
        <w:jc w:val="center"/>
        <w:textAlignment w:val="auto"/>
        <w:rPr>
          <w:rFonts w:hint="eastAsia" w:ascii="仿宋" w:hAnsi="仿宋" w:eastAsia="仿宋" w:cs="宋体-简"/>
          <w:sz w:val="28"/>
          <w:szCs w:val="28"/>
          <w:lang w:val="en-US" w:eastAsia="zh-Hans"/>
        </w:rPr>
      </w:pPr>
    </w:p>
    <w:p w14:paraId="7266ED0F">
      <w:pPr>
        <w:pageBreakBefore w:val="0"/>
        <w:kinsoku/>
        <w:wordWrap/>
        <w:overflowPunct/>
        <w:topLinePunct w:val="0"/>
        <w:autoSpaceDE/>
        <w:autoSpaceDN/>
        <w:bidi w:val="0"/>
        <w:adjustRightInd/>
        <w:snapToGrid/>
        <w:spacing w:line="440" w:lineRule="exact"/>
        <w:ind w:left="0" w:leftChars="0" w:right="0" w:firstLine="241" w:firstLineChars="100"/>
        <w:jc w:val="both"/>
        <w:textAlignment w:val="auto"/>
        <w:rPr>
          <w:rFonts w:hint="eastAsia" w:ascii="仿宋" w:hAnsi="仿宋" w:eastAsia="仿宋" w:cs="宋体-简"/>
          <w:sz w:val="28"/>
          <w:szCs w:val="28"/>
          <w:lang w:val="en-US" w:eastAsia="zh-Hans"/>
        </w:rPr>
      </w:pPr>
      <w:r>
        <w:rPr>
          <w:rFonts w:hint="eastAsia" w:ascii="仿宋" w:hAnsi="仿宋" w:eastAsia="仿宋" w:cs="宋体-简"/>
          <w:b/>
          <w:bCs/>
          <w:sz w:val="24"/>
          <w:szCs w:val="24"/>
        </w:rPr>
        <w:t>附：被授权委托人身份证正反面复印件</w:t>
      </w:r>
    </w:p>
    <w:p w14:paraId="60DA3025">
      <w:pPr>
        <w:pageBreakBefore w:val="0"/>
        <w:kinsoku/>
        <w:wordWrap/>
        <w:overflowPunct/>
        <w:topLinePunct w:val="0"/>
        <w:autoSpaceDE/>
        <w:autoSpaceDN/>
        <w:bidi w:val="0"/>
        <w:adjustRightInd/>
        <w:snapToGrid/>
        <w:ind w:left="0" w:leftChars="0" w:right="0" w:firstLine="281" w:firstLineChars="100"/>
        <w:textAlignment w:val="auto"/>
        <w:rPr>
          <w:rFonts w:hint="eastAsia" w:ascii="仿宋" w:hAnsi="仿宋" w:eastAsia="仿宋" w:cs="仿宋"/>
          <w:b/>
          <w:color w:val="000000"/>
          <w:sz w:val="28"/>
          <w:szCs w:val="28"/>
          <w:lang w:val="en-US" w:eastAsia="zh-Hans" w:bidi="zh-TW"/>
        </w:rPr>
      </w:pPr>
      <w:r>
        <w:rPr>
          <w:rFonts w:hint="eastAsia" w:ascii="仿宋" w:hAnsi="仿宋" w:eastAsia="仿宋" w:cs="仿宋"/>
          <w:b/>
          <w:color w:val="000000"/>
          <w:sz w:val="28"/>
          <w:szCs w:val="28"/>
          <w:lang w:val="en-US" w:eastAsia="zh-Hans" w:bidi="zh-TW"/>
        </w:rPr>
        <w:br w:type="page"/>
      </w:r>
    </w:p>
    <w:p w14:paraId="7C570C8B">
      <w:pPr>
        <w:pageBreakBefore w:val="0"/>
        <w:kinsoku/>
        <w:wordWrap/>
        <w:overflowPunct/>
        <w:topLinePunct w:val="0"/>
        <w:autoSpaceDE/>
        <w:autoSpaceDN/>
        <w:bidi w:val="0"/>
        <w:adjustRightInd/>
        <w:snapToGrid/>
        <w:spacing w:line="440" w:lineRule="exact"/>
        <w:ind w:left="0" w:leftChars="0" w:right="0" w:firstLine="281" w:firstLineChars="100"/>
        <w:jc w:val="center"/>
        <w:textAlignment w:val="auto"/>
        <w:rPr>
          <w:rFonts w:hint="eastAsia" w:ascii="仿宋" w:hAnsi="仿宋" w:eastAsia="仿宋" w:cs="仿宋"/>
          <w:b/>
          <w:color w:val="000000"/>
          <w:sz w:val="28"/>
          <w:szCs w:val="28"/>
          <w:lang w:val="zh-TW" w:eastAsia="zh-TW" w:bidi="zh-TW"/>
        </w:rPr>
      </w:pPr>
      <w:r>
        <w:rPr>
          <w:rFonts w:hint="eastAsia" w:ascii="仿宋" w:hAnsi="仿宋" w:eastAsia="仿宋" w:cs="仿宋"/>
          <w:b/>
          <w:color w:val="000000"/>
          <w:sz w:val="28"/>
          <w:szCs w:val="28"/>
          <w:lang w:val="en-US" w:eastAsia="zh-Hans" w:bidi="zh-TW"/>
        </w:rPr>
        <w:t>四</w:t>
      </w:r>
      <w:r>
        <w:rPr>
          <w:rFonts w:hint="eastAsia" w:ascii="仿宋" w:hAnsi="仿宋" w:eastAsia="仿宋" w:cs="仿宋"/>
          <w:b/>
          <w:color w:val="000000"/>
          <w:sz w:val="28"/>
          <w:szCs w:val="28"/>
          <w:lang w:eastAsia="zh-Hans" w:bidi="zh-TW"/>
        </w:rPr>
        <w:t>、</w:t>
      </w:r>
      <w:r>
        <w:rPr>
          <w:rFonts w:hint="eastAsia" w:ascii="仿宋" w:hAnsi="仿宋" w:eastAsia="仿宋" w:cs="仿宋"/>
          <w:b/>
          <w:color w:val="000000"/>
          <w:sz w:val="28"/>
          <w:szCs w:val="28"/>
          <w:lang w:val="zh-TW" w:eastAsia="zh-CN" w:bidi="zh-TW"/>
        </w:rPr>
        <w:t>江苏东台经济开发区富新新村三期电梯维保项目报价表</w:t>
      </w:r>
    </w:p>
    <w:tbl>
      <w:tblPr>
        <w:tblStyle w:val="13"/>
        <w:tblpPr w:leftFromText="180" w:rightFromText="180" w:vertAnchor="text" w:horzAnchor="margin" w:tblpXSpec="center" w:tblpY="161"/>
        <w:tblW w:w="921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1"/>
        <w:gridCol w:w="1726"/>
        <w:gridCol w:w="492"/>
        <w:gridCol w:w="924"/>
        <w:gridCol w:w="924"/>
        <w:gridCol w:w="926"/>
        <w:gridCol w:w="1340"/>
        <w:gridCol w:w="1122"/>
        <w:gridCol w:w="1104"/>
      </w:tblGrid>
      <w:tr w14:paraId="7C299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trPr>
        <w:tc>
          <w:tcPr>
            <w:tcW w:w="661" w:type="dxa"/>
            <w:noWrap w:val="0"/>
            <w:vAlign w:val="center"/>
          </w:tcPr>
          <w:p w14:paraId="77C8D152">
            <w:pPr>
              <w:jc w:val="center"/>
              <w:rPr>
                <w:rFonts w:hint="eastAsia" w:ascii="宋体" w:hAnsi="宋体"/>
                <w:sz w:val="24"/>
                <w:highlight w:val="none"/>
              </w:rPr>
            </w:pPr>
            <w:r>
              <w:rPr>
                <w:rFonts w:hint="eastAsia" w:ascii="宋体" w:hAnsi="宋体"/>
                <w:sz w:val="24"/>
                <w:szCs w:val="24"/>
                <w:highlight w:val="none"/>
              </w:rPr>
              <w:t>序号</w:t>
            </w:r>
          </w:p>
        </w:tc>
        <w:tc>
          <w:tcPr>
            <w:tcW w:w="2218" w:type="dxa"/>
            <w:gridSpan w:val="2"/>
            <w:noWrap w:val="0"/>
            <w:vAlign w:val="center"/>
          </w:tcPr>
          <w:p w14:paraId="50635B3E">
            <w:pPr>
              <w:jc w:val="center"/>
              <w:rPr>
                <w:rFonts w:hint="eastAsia" w:ascii="宋体" w:hAnsi="宋体"/>
                <w:bCs/>
                <w:szCs w:val="21"/>
                <w:highlight w:val="none"/>
              </w:rPr>
            </w:pPr>
            <w:r>
              <w:rPr>
                <w:rFonts w:hint="eastAsia" w:ascii="宋体" w:hAnsi="宋体"/>
                <w:sz w:val="24"/>
                <w:szCs w:val="24"/>
                <w:highlight w:val="none"/>
              </w:rPr>
              <w:t>维保地点</w:t>
            </w:r>
          </w:p>
        </w:tc>
        <w:tc>
          <w:tcPr>
            <w:tcW w:w="924" w:type="dxa"/>
            <w:noWrap w:val="0"/>
            <w:vAlign w:val="center"/>
          </w:tcPr>
          <w:p w14:paraId="02BECBCF">
            <w:pPr>
              <w:jc w:val="center"/>
              <w:rPr>
                <w:rFonts w:hint="eastAsia" w:ascii="宋体" w:hAnsi="宋体"/>
                <w:bCs/>
                <w:szCs w:val="21"/>
                <w:highlight w:val="none"/>
              </w:rPr>
            </w:pPr>
            <w:r>
              <w:rPr>
                <w:rFonts w:hint="eastAsia" w:ascii="宋体" w:hAnsi="宋体"/>
                <w:sz w:val="24"/>
                <w:szCs w:val="24"/>
                <w:highlight w:val="none"/>
                <w:lang w:eastAsia="zh-CN"/>
              </w:rPr>
              <w:t>层数</w:t>
            </w:r>
          </w:p>
        </w:tc>
        <w:tc>
          <w:tcPr>
            <w:tcW w:w="924" w:type="dxa"/>
            <w:noWrap w:val="0"/>
            <w:vAlign w:val="center"/>
          </w:tcPr>
          <w:p w14:paraId="26AB3C7E">
            <w:pPr>
              <w:jc w:val="center"/>
              <w:rPr>
                <w:rFonts w:hint="eastAsia" w:ascii="宋体" w:hAnsi="宋体"/>
                <w:sz w:val="24"/>
                <w:highlight w:val="none"/>
              </w:rPr>
            </w:pPr>
            <w:r>
              <w:rPr>
                <w:rFonts w:hint="eastAsia" w:ascii="宋体" w:hAnsi="宋体"/>
                <w:sz w:val="24"/>
                <w:szCs w:val="24"/>
                <w:highlight w:val="none"/>
              </w:rPr>
              <w:t>单位</w:t>
            </w:r>
          </w:p>
        </w:tc>
        <w:tc>
          <w:tcPr>
            <w:tcW w:w="926" w:type="dxa"/>
            <w:noWrap w:val="0"/>
            <w:vAlign w:val="center"/>
          </w:tcPr>
          <w:p w14:paraId="3EBDF89B">
            <w:pPr>
              <w:jc w:val="center"/>
              <w:rPr>
                <w:rFonts w:hint="eastAsia" w:ascii="宋体" w:hAnsi="宋体"/>
                <w:bCs/>
                <w:szCs w:val="21"/>
                <w:highlight w:val="none"/>
              </w:rPr>
            </w:pPr>
            <w:r>
              <w:rPr>
                <w:rFonts w:hint="eastAsia" w:ascii="宋体" w:hAnsi="宋体"/>
                <w:sz w:val="24"/>
                <w:szCs w:val="24"/>
                <w:highlight w:val="none"/>
              </w:rPr>
              <w:t>数量</w:t>
            </w:r>
          </w:p>
        </w:tc>
        <w:tc>
          <w:tcPr>
            <w:tcW w:w="1340" w:type="dxa"/>
            <w:noWrap w:val="0"/>
            <w:vAlign w:val="center"/>
          </w:tcPr>
          <w:p w14:paraId="3B01E1B7">
            <w:pPr>
              <w:spacing w:line="300" w:lineRule="exact"/>
              <w:jc w:val="center"/>
              <w:rPr>
                <w:rFonts w:hint="eastAsia" w:ascii="宋体" w:hAnsi="宋体"/>
                <w:bCs/>
                <w:szCs w:val="21"/>
                <w:highlight w:val="none"/>
              </w:rPr>
            </w:pPr>
            <w:r>
              <w:rPr>
                <w:rFonts w:hint="eastAsia" w:ascii="宋体" w:hAnsi="宋体"/>
                <w:bCs/>
                <w:szCs w:val="21"/>
                <w:highlight w:val="none"/>
              </w:rPr>
              <w:t>综合单价</w:t>
            </w:r>
          </w:p>
          <w:p w14:paraId="6E55D08A">
            <w:pPr>
              <w:spacing w:line="300" w:lineRule="exact"/>
              <w:jc w:val="center"/>
              <w:rPr>
                <w:rFonts w:hint="eastAsia" w:ascii="宋体" w:hAnsi="宋体"/>
                <w:bCs/>
                <w:szCs w:val="21"/>
                <w:highlight w:val="none"/>
              </w:rPr>
            </w:pPr>
            <w:r>
              <w:rPr>
                <w:rFonts w:hint="eastAsia" w:ascii="宋体" w:hAnsi="宋体"/>
                <w:bCs/>
                <w:szCs w:val="21"/>
                <w:highlight w:val="none"/>
              </w:rPr>
              <w:t>（</w:t>
            </w:r>
            <w:r>
              <w:rPr>
                <w:rFonts w:hint="eastAsia" w:ascii="宋体" w:hAnsi="宋体"/>
                <w:szCs w:val="21"/>
                <w:highlight w:val="none"/>
              </w:rPr>
              <w:t>元</w:t>
            </w:r>
            <w:r>
              <w:rPr>
                <w:rFonts w:hint="eastAsia" w:ascii="宋体" w:hAnsi="宋体"/>
                <w:b/>
                <w:szCs w:val="21"/>
                <w:highlight w:val="none"/>
              </w:rPr>
              <w:t>/</w:t>
            </w:r>
            <w:r>
              <w:rPr>
                <w:rFonts w:hint="eastAsia" w:ascii="宋体" w:hAnsi="宋体"/>
                <w:szCs w:val="21"/>
                <w:highlight w:val="none"/>
              </w:rPr>
              <w:t>台</w:t>
            </w:r>
            <w:r>
              <w:rPr>
                <w:rFonts w:hint="eastAsia" w:ascii="宋体" w:hAnsi="宋体"/>
                <w:bCs/>
                <w:szCs w:val="21"/>
                <w:highlight w:val="none"/>
              </w:rPr>
              <w:t>）</w:t>
            </w:r>
          </w:p>
        </w:tc>
        <w:tc>
          <w:tcPr>
            <w:tcW w:w="1122" w:type="dxa"/>
            <w:noWrap w:val="0"/>
            <w:vAlign w:val="center"/>
          </w:tcPr>
          <w:p w14:paraId="3EBBDC59">
            <w:pPr>
              <w:spacing w:line="300" w:lineRule="exact"/>
              <w:jc w:val="center"/>
              <w:rPr>
                <w:rFonts w:hint="eastAsia" w:ascii="宋体" w:hAnsi="宋体"/>
                <w:bCs/>
                <w:szCs w:val="21"/>
                <w:highlight w:val="none"/>
              </w:rPr>
            </w:pPr>
            <w:r>
              <w:rPr>
                <w:rFonts w:hint="eastAsia" w:ascii="宋体" w:hAnsi="宋体"/>
                <w:bCs/>
                <w:szCs w:val="21"/>
                <w:highlight w:val="none"/>
              </w:rPr>
              <w:t>合价</w:t>
            </w:r>
          </w:p>
          <w:p w14:paraId="6BC0EAAF">
            <w:pPr>
              <w:spacing w:line="300" w:lineRule="exact"/>
              <w:jc w:val="center"/>
              <w:rPr>
                <w:rFonts w:hint="eastAsia" w:ascii="宋体" w:hAnsi="宋体"/>
                <w:bCs/>
                <w:szCs w:val="21"/>
                <w:highlight w:val="none"/>
              </w:rPr>
            </w:pPr>
            <w:r>
              <w:rPr>
                <w:rFonts w:hint="eastAsia" w:ascii="宋体" w:hAnsi="宋体"/>
                <w:bCs/>
                <w:szCs w:val="21"/>
                <w:highlight w:val="none"/>
              </w:rPr>
              <w:t>（元）</w:t>
            </w:r>
          </w:p>
        </w:tc>
        <w:tc>
          <w:tcPr>
            <w:tcW w:w="1104" w:type="dxa"/>
            <w:noWrap w:val="0"/>
            <w:vAlign w:val="center"/>
          </w:tcPr>
          <w:p w14:paraId="0C0B9AEA">
            <w:pPr>
              <w:jc w:val="left"/>
              <w:rPr>
                <w:rFonts w:hint="eastAsia" w:ascii="宋体" w:hAnsi="宋体"/>
                <w:bCs/>
                <w:szCs w:val="21"/>
                <w:highlight w:val="none"/>
              </w:rPr>
            </w:pPr>
          </w:p>
          <w:p w14:paraId="3647C483">
            <w:pPr>
              <w:spacing w:line="300" w:lineRule="exact"/>
              <w:jc w:val="center"/>
              <w:rPr>
                <w:rFonts w:hint="eastAsia" w:ascii="宋体" w:hAnsi="宋体"/>
                <w:bCs/>
                <w:szCs w:val="21"/>
                <w:highlight w:val="none"/>
              </w:rPr>
            </w:pPr>
            <w:r>
              <w:rPr>
                <w:rFonts w:hint="eastAsia" w:ascii="宋体" w:hAnsi="宋体"/>
                <w:bCs/>
                <w:szCs w:val="21"/>
                <w:highlight w:val="none"/>
              </w:rPr>
              <w:t>备注</w:t>
            </w:r>
          </w:p>
        </w:tc>
      </w:tr>
      <w:tr w14:paraId="2287C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5" w:hRule="atLeast"/>
        </w:trPr>
        <w:tc>
          <w:tcPr>
            <w:tcW w:w="661" w:type="dxa"/>
            <w:noWrap w:val="0"/>
            <w:vAlign w:val="center"/>
          </w:tcPr>
          <w:p w14:paraId="7D3E9C75">
            <w:pPr>
              <w:jc w:val="center"/>
              <w:rPr>
                <w:rFonts w:hint="eastAsia" w:ascii="宋体" w:hAnsi="宋体" w:cs="宋体"/>
                <w:sz w:val="22"/>
                <w:szCs w:val="22"/>
                <w:highlight w:val="none"/>
              </w:rPr>
            </w:pPr>
            <w:r>
              <w:rPr>
                <w:rFonts w:hint="eastAsia" w:ascii="宋体" w:hAnsi="宋体"/>
                <w:sz w:val="24"/>
                <w:szCs w:val="24"/>
                <w:highlight w:val="none"/>
              </w:rPr>
              <w:t>1</w:t>
            </w:r>
          </w:p>
        </w:tc>
        <w:tc>
          <w:tcPr>
            <w:tcW w:w="2218" w:type="dxa"/>
            <w:gridSpan w:val="2"/>
            <w:noWrap w:val="0"/>
            <w:vAlign w:val="center"/>
          </w:tcPr>
          <w:p w14:paraId="7673D59E">
            <w:pPr>
              <w:keepNext w:val="0"/>
              <w:keepLines w:val="0"/>
              <w:widowControl/>
              <w:suppressLineNumbers w:val="0"/>
              <w:jc w:val="center"/>
              <w:textAlignment w:val="center"/>
              <w:rPr>
                <w:rFonts w:hint="default" w:ascii="宋体" w:hAnsi="宋体" w:cs="宋体"/>
                <w:sz w:val="22"/>
                <w:szCs w:val="22"/>
                <w:highlight w:val="none"/>
                <w:lang w:val="en-US"/>
              </w:rPr>
            </w:pPr>
            <w:r>
              <w:rPr>
                <w:rFonts w:hint="eastAsia" w:ascii="宋体" w:hAnsi="宋体" w:eastAsia="宋体" w:cs="宋体"/>
                <w:i w:val="0"/>
                <w:iCs w:val="0"/>
                <w:color w:val="000000"/>
                <w:kern w:val="0"/>
                <w:sz w:val="24"/>
                <w:szCs w:val="24"/>
                <w:u w:val="none"/>
                <w:lang w:val="en-US" w:eastAsia="zh-CN" w:bidi="ar"/>
              </w:rPr>
              <w:t>富新三期</w:t>
            </w:r>
          </w:p>
        </w:tc>
        <w:tc>
          <w:tcPr>
            <w:tcW w:w="924" w:type="dxa"/>
            <w:noWrap w:val="0"/>
            <w:vAlign w:val="center"/>
          </w:tcPr>
          <w:p w14:paraId="11F38FB8">
            <w:pPr>
              <w:keepNext w:val="0"/>
              <w:keepLines w:val="0"/>
              <w:widowControl/>
              <w:suppressLineNumbers w:val="0"/>
              <w:jc w:val="center"/>
              <w:textAlignment w:val="center"/>
              <w:rPr>
                <w:rFonts w:hint="default" w:ascii="宋体" w:hAnsi="宋体" w:cs="宋体"/>
                <w:sz w:val="22"/>
                <w:szCs w:val="22"/>
                <w:highlight w:val="none"/>
                <w:lang w:val="en-US"/>
              </w:rPr>
            </w:pPr>
            <w:r>
              <w:rPr>
                <w:rFonts w:hint="eastAsia" w:ascii="宋体" w:hAnsi="宋体" w:eastAsia="宋体" w:cs="宋体"/>
                <w:i w:val="0"/>
                <w:iCs w:val="0"/>
                <w:color w:val="000000"/>
                <w:kern w:val="0"/>
                <w:sz w:val="24"/>
                <w:szCs w:val="24"/>
                <w:u w:val="none"/>
                <w:lang w:val="en-US" w:eastAsia="zh-CN" w:bidi="ar"/>
              </w:rPr>
              <w:t>18</w:t>
            </w:r>
          </w:p>
        </w:tc>
        <w:tc>
          <w:tcPr>
            <w:tcW w:w="924" w:type="dxa"/>
            <w:noWrap w:val="0"/>
            <w:vAlign w:val="center"/>
          </w:tcPr>
          <w:p w14:paraId="02000947">
            <w:pPr>
              <w:keepNext w:val="0"/>
              <w:keepLines w:val="0"/>
              <w:widowControl/>
              <w:suppressLineNumbers w:val="0"/>
              <w:jc w:val="center"/>
              <w:textAlignment w:val="center"/>
              <w:rPr>
                <w:rFonts w:hint="eastAsia" w:ascii="宋体" w:hAnsi="宋体"/>
                <w:highlight w:val="none"/>
              </w:rPr>
            </w:pPr>
            <w:r>
              <w:rPr>
                <w:rFonts w:hint="eastAsia" w:ascii="宋体" w:hAnsi="宋体" w:eastAsia="宋体" w:cs="宋体"/>
                <w:i w:val="0"/>
                <w:iCs w:val="0"/>
                <w:color w:val="000000"/>
                <w:kern w:val="0"/>
                <w:sz w:val="24"/>
                <w:szCs w:val="24"/>
                <w:u w:val="none"/>
                <w:lang w:val="en-US" w:eastAsia="zh-CN" w:bidi="ar"/>
              </w:rPr>
              <w:t>台</w:t>
            </w:r>
          </w:p>
        </w:tc>
        <w:tc>
          <w:tcPr>
            <w:tcW w:w="926" w:type="dxa"/>
            <w:noWrap w:val="0"/>
            <w:vAlign w:val="center"/>
          </w:tcPr>
          <w:p w14:paraId="58591E66">
            <w:pPr>
              <w:keepNext w:val="0"/>
              <w:keepLines w:val="0"/>
              <w:widowControl/>
              <w:suppressLineNumbers w:val="0"/>
              <w:jc w:val="center"/>
              <w:textAlignment w:val="center"/>
              <w:rPr>
                <w:rFonts w:hint="default" w:ascii="宋体" w:hAnsi="宋体"/>
                <w:bCs/>
                <w:szCs w:val="21"/>
                <w:highlight w:val="none"/>
                <w:lang w:val="en-US"/>
              </w:rPr>
            </w:pPr>
            <w:r>
              <w:rPr>
                <w:rFonts w:hint="eastAsia" w:ascii="宋体" w:hAnsi="宋体" w:eastAsia="宋体" w:cs="宋体"/>
                <w:i w:val="0"/>
                <w:iCs w:val="0"/>
                <w:color w:val="000000"/>
                <w:kern w:val="0"/>
                <w:sz w:val="24"/>
                <w:szCs w:val="24"/>
                <w:u w:val="none"/>
                <w:lang w:val="en-US" w:eastAsia="zh-CN" w:bidi="ar"/>
              </w:rPr>
              <w:t>28</w:t>
            </w:r>
          </w:p>
        </w:tc>
        <w:tc>
          <w:tcPr>
            <w:tcW w:w="1340" w:type="dxa"/>
            <w:noWrap w:val="0"/>
            <w:vAlign w:val="center"/>
          </w:tcPr>
          <w:p w14:paraId="5041D715">
            <w:pPr>
              <w:jc w:val="center"/>
              <w:rPr>
                <w:rFonts w:hint="eastAsia" w:ascii="宋体" w:hAnsi="宋体"/>
                <w:bCs/>
                <w:szCs w:val="21"/>
                <w:highlight w:val="none"/>
              </w:rPr>
            </w:pPr>
          </w:p>
        </w:tc>
        <w:tc>
          <w:tcPr>
            <w:tcW w:w="1122" w:type="dxa"/>
            <w:noWrap w:val="0"/>
            <w:vAlign w:val="center"/>
          </w:tcPr>
          <w:p w14:paraId="12D467D9">
            <w:pPr>
              <w:jc w:val="center"/>
              <w:rPr>
                <w:rFonts w:hint="eastAsia" w:ascii="宋体" w:hAnsi="宋体"/>
                <w:bCs/>
                <w:szCs w:val="21"/>
                <w:highlight w:val="none"/>
              </w:rPr>
            </w:pPr>
          </w:p>
        </w:tc>
        <w:tc>
          <w:tcPr>
            <w:tcW w:w="1104" w:type="dxa"/>
            <w:noWrap w:val="0"/>
            <w:vAlign w:val="center"/>
          </w:tcPr>
          <w:p w14:paraId="6A9112C6">
            <w:pPr>
              <w:jc w:val="center"/>
              <w:rPr>
                <w:rFonts w:hint="eastAsia" w:ascii="宋体" w:hAnsi="宋体"/>
                <w:bCs/>
                <w:szCs w:val="21"/>
                <w:highlight w:val="none"/>
              </w:rPr>
            </w:pPr>
            <w:r>
              <w:rPr>
                <w:rFonts w:hint="eastAsia" w:ascii="宋体" w:hAnsi="宋体"/>
                <w:bCs/>
                <w:szCs w:val="21"/>
                <w:highlight w:val="none"/>
              </w:rPr>
              <w:t>检测及维护保养期限</w:t>
            </w:r>
            <w:r>
              <w:rPr>
                <w:rFonts w:hint="eastAsia" w:ascii="宋体" w:hAnsi="宋体" w:eastAsia="宋体"/>
                <w:bCs/>
                <w:szCs w:val="21"/>
                <w:highlight w:val="none"/>
                <w:lang w:val="en-US" w:eastAsia="zh-CN"/>
              </w:rPr>
              <w:t>1</w:t>
            </w:r>
            <w:r>
              <w:rPr>
                <w:rFonts w:hint="eastAsia" w:ascii="宋体" w:hAnsi="宋体"/>
                <w:bCs/>
                <w:szCs w:val="21"/>
                <w:highlight w:val="none"/>
              </w:rPr>
              <w:t>年</w:t>
            </w:r>
          </w:p>
        </w:tc>
      </w:tr>
      <w:tr w14:paraId="0B179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0" w:hRule="atLeast"/>
        </w:trPr>
        <w:tc>
          <w:tcPr>
            <w:tcW w:w="2387" w:type="dxa"/>
            <w:gridSpan w:val="2"/>
            <w:noWrap w:val="0"/>
            <w:vAlign w:val="center"/>
          </w:tcPr>
          <w:p w14:paraId="1FE2C8BF">
            <w:pPr>
              <w:jc w:val="center"/>
              <w:rPr>
                <w:rFonts w:hint="eastAsia" w:ascii="宋体" w:hAnsi="宋体"/>
                <w:highlight w:val="none"/>
              </w:rPr>
            </w:pPr>
            <w:r>
              <w:rPr>
                <w:rFonts w:hint="eastAsia" w:ascii="宋体" w:hAnsi="宋体"/>
                <w:highlight w:val="none"/>
              </w:rPr>
              <w:t>总价</w:t>
            </w:r>
          </w:p>
        </w:tc>
        <w:tc>
          <w:tcPr>
            <w:tcW w:w="6832" w:type="dxa"/>
            <w:gridSpan w:val="7"/>
            <w:noWrap w:val="0"/>
            <w:vAlign w:val="center"/>
          </w:tcPr>
          <w:p w14:paraId="088AB5AF">
            <w:pPr>
              <w:rPr>
                <w:rFonts w:hint="eastAsia" w:ascii="宋体" w:hAnsi="宋体"/>
                <w:bCs/>
                <w:szCs w:val="21"/>
                <w:highlight w:val="none"/>
              </w:rPr>
            </w:pPr>
            <w:r>
              <w:rPr>
                <w:rFonts w:hint="eastAsia" w:ascii="宋体" w:hAnsi="宋体"/>
                <w:bCs/>
                <w:szCs w:val="21"/>
                <w:highlight w:val="none"/>
              </w:rPr>
              <w:t>人民币大写</w:t>
            </w:r>
            <w:r>
              <w:rPr>
                <w:rFonts w:hint="eastAsia" w:ascii="宋体" w:hAnsi="宋体"/>
                <w:bCs/>
                <w:szCs w:val="21"/>
                <w:highlight w:val="none"/>
                <w:u w:val="single"/>
              </w:rPr>
              <w:t xml:space="preserve">                              </w:t>
            </w:r>
            <w:r>
              <w:rPr>
                <w:rFonts w:hint="eastAsia" w:ascii="宋体" w:hAnsi="宋体"/>
                <w:bCs/>
                <w:szCs w:val="21"/>
                <w:highlight w:val="none"/>
              </w:rPr>
              <w:t>￥：</w:t>
            </w:r>
            <w:r>
              <w:rPr>
                <w:rFonts w:hint="eastAsia" w:ascii="宋体" w:hAnsi="宋体"/>
                <w:bCs/>
                <w:szCs w:val="21"/>
                <w:highlight w:val="none"/>
                <w:u w:val="single"/>
              </w:rPr>
              <w:t xml:space="preserve">              </w:t>
            </w:r>
            <w:r>
              <w:rPr>
                <w:rFonts w:hint="eastAsia" w:ascii="宋体" w:hAnsi="宋体"/>
                <w:bCs/>
                <w:szCs w:val="21"/>
                <w:highlight w:val="none"/>
              </w:rPr>
              <w:t>元</w:t>
            </w:r>
          </w:p>
        </w:tc>
      </w:tr>
    </w:tbl>
    <w:p w14:paraId="67C9705E">
      <w:pPr>
        <w:pageBreakBefore w:val="0"/>
        <w:kinsoku/>
        <w:wordWrap/>
        <w:overflowPunct/>
        <w:topLinePunct w:val="0"/>
        <w:autoSpaceDE/>
        <w:autoSpaceDN/>
        <w:bidi w:val="0"/>
        <w:adjustRightInd/>
        <w:snapToGrid/>
        <w:spacing w:line="360" w:lineRule="exact"/>
        <w:ind w:left="0" w:leftChars="0" w:right="0" w:firstLine="241" w:firstLineChars="100"/>
        <w:textAlignment w:val="auto"/>
        <w:rPr>
          <w:rFonts w:hint="eastAsia"/>
        </w:rPr>
      </w:pPr>
      <w:r>
        <w:rPr>
          <w:rFonts w:hint="eastAsia" w:ascii="仿宋" w:hAnsi="仿宋" w:eastAsia="仿宋" w:cs="仿宋"/>
          <w:b/>
        </w:rPr>
        <w:t>注：</w:t>
      </w:r>
    </w:p>
    <w:p w14:paraId="65A9404F">
      <w:pPr>
        <w:pageBreakBefore w:val="0"/>
        <w:kinsoku/>
        <w:wordWrap/>
        <w:overflowPunct/>
        <w:topLinePunct w:val="0"/>
        <w:autoSpaceDE/>
        <w:autoSpaceDN/>
        <w:bidi w:val="0"/>
        <w:adjustRightInd/>
        <w:snapToGrid/>
        <w:spacing w:line="360" w:lineRule="exact"/>
        <w:ind w:left="0" w:leftChars="0" w:right="0"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1、综合单价和总价中包括内容包括（但不限于）：人工费、维保配件材料费【除永磁同步无齿轮曳引机（内配含电机、制动器、曳引轮）、门机（内配含电机、电脑板、传动装置）、控制柜（内配含主控电脑板、CPU、逆变器、接触器、继电器、变频器）、限速器、安全钳、维保材料配件外】、保险费、年检费、运输费、装卸费、检修费、安装费、维保费、验收、质量保修、安全措施费、税金、风险费、规费等。竣工结算时数量按实调整，综合单价不论发生何种情况一律不予调整。</w:t>
      </w:r>
    </w:p>
    <w:p w14:paraId="0BF70791">
      <w:pPr>
        <w:pageBreakBefore w:val="0"/>
        <w:kinsoku/>
        <w:wordWrap/>
        <w:overflowPunct/>
        <w:topLinePunct w:val="0"/>
        <w:autoSpaceDE/>
        <w:autoSpaceDN/>
        <w:bidi w:val="0"/>
        <w:adjustRightInd/>
        <w:snapToGrid/>
        <w:spacing w:line="360" w:lineRule="exact"/>
        <w:ind w:left="0" w:leftChars="0" w:right="0"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2、维护保养期限</w:t>
      </w:r>
      <w:r>
        <w:rPr>
          <w:rFonts w:hint="eastAsia" w:ascii="仿宋" w:hAnsi="仿宋" w:eastAsia="仿宋" w:cs="仿宋"/>
          <w:sz w:val="24"/>
          <w:szCs w:val="24"/>
          <w:lang w:val="en-US" w:eastAsia="zh-CN"/>
        </w:rPr>
        <w:t>1</w:t>
      </w:r>
      <w:r>
        <w:rPr>
          <w:rFonts w:hint="eastAsia" w:ascii="仿宋" w:hAnsi="仿宋" w:eastAsia="仿宋" w:cs="仿宋"/>
          <w:sz w:val="24"/>
          <w:szCs w:val="24"/>
        </w:rPr>
        <w:t>年</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各电梯维保期限按招标人交办计时</w:t>
      </w:r>
      <w:r>
        <w:rPr>
          <w:rFonts w:hint="eastAsia" w:ascii="仿宋" w:hAnsi="仿宋" w:eastAsia="仿宋" w:cs="仿宋"/>
          <w:sz w:val="24"/>
          <w:szCs w:val="24"/>
        </w:rPr>
        <w:t>。</w:t>
      </w:r>
    </w:p>
    <w:p w14:paraId="4E2C77FF">
      <w:pPr>
        <w:pageBreakBefore w:val="0"/>
        <w:kinsoku/>
        <w:wordWrap/>
        <w:overflowPunct/>
        <w:topLinePunct w:val="0"/>
        <w:autoSpaceDE/>
        <w:autoSpaceDN/>
        <w:bidi w:val="0"/>
        <w:adjustRightInd/>
        <w:snapToGrid/>
        <w:spacing w:line="360" w:lineRule="exact"/>
        <w:ind w:left="0" w:leftChars="0" w:right="0"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3、报价小数点后保留二位。</w:t>
      </w:r>
    </w:p>
    <w:p w14:paraId="18317586">
      <w:pPr>
        <w:pageBreakBefore w:val="0"/>
        <w:kinsoku/>
        <w:wordWrap/>
        <w:overflowPunct/>
        <w:topLinePunct w:val="0"/>
        <w:autoSpaceDE/>
        <w:autoSpaceDN/>
        <w:bidi w:val="0"/>
        <w:adjustRightInd/>
        <w:snapToGrid/>
        <w:spacing w:line="360" w:lineRule="exact"/>
        <w:ind w:left="0" w:leftChars="0" w:right="0"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4、单价、合价、投标总价均应为最终投标实际价格。</w:t>
      </w:r>
    </w:p>
    <w:p w14:paraId="04B1B373">
      <w:pPr>
        <w:keepNext w:val="0"/>
        <w:keepLines w:val="0"/>
        <w:pageBreakBefore w:val="0"/>
        <w:widowControl w:val="0"/>
        <w:kinsoku/>
        <w:wordWrap/>
        <w:overflowPunct/>
        <w:topLinePunct w:val="0"/>
        <w:autoSpaceDE/>
        <w:autoSpaceDN/>
        <w:bidi w:val="0"/>
        <w:adjustRightInd/>
        <w:snapToGrid/>
        <w:spacing w:line="360" w:lineRule="exact"/>
        <w:ind w:left="0" w:leftChars="0" w:right="0" w:firstLine="241" w:firstLineChars="100"/>
        <w:textAlignment w:val="auto"/>
        <w:rPr>
          <w:rFonts w:hint="eastAsia" w:ascii="仿宋" w:hAnsi="仿宋" w:eastAsia="仿宋" w:cs="仿宋"/>
          <w:b/>
          <w:sz w:val="24"/>
          <w:szCs w:val="24"/>
        </w:rPr>
      </w:pPr>
    </w:p>
    <w:p w14:paraId="12166DE2">
      <w:pPr>
        <w:keepNext w:val="0"/>
        <w:keepLines w:val="0"/>
        <w:pageBreakBefore w:val="0"/>
        <w:widowControl w:val="0"/>
        <w:kinsoku/>
        <w:wordWrap/>
        <w:overflowPunct/>
        <w:topLinePunct w:val="0"/>
        <w:autoSpaceDE/>
        <w:autoSpaceDN/>
        <w:bidi w:val="0"/>
        <w:adjustRightInd/>
        <w:snapToGrid/>
        <w:spacing w:line="480" w:lineRule="auto"/>
        <w:ind w:left="0" w:leftChars="0" w:right="0"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报 价 单 位：</w:t>
      </w:r>
      <w:r>
        <w:rPr>
          <w:rFonts w:hint="eastAsia" w:ascii="仿宋" w:hAnsi="仿宋" w:eastAsia="仿宋" w:cs="仿宋"/>
          <w:sz w:val="24"/>
          <w:szCs w:val="24"/>
          <w:u w:val="single"/>
        </w:rPr>
        <w:t xml:space="preserve">                    （单位名称盖章）       </w:t>
      </w:r>
    </w:p>
    <w:p w14:paraId="0F04C03D">
      <w:pPr>
        <w:keepNext w:val="0"/>
        <w:keepLines w:val="0"/>
        <w:pageBreakBefore w:val="0"/>
        <w:widowControl w:val="0"/>
        <w:kinsoku/>
        <w:wordWrap/>
        <w:overflowPunct/>
        <w:topLinePunct w:val="0"/>
        <w:autoSpaceDE/>
        <w:autoSpaceDN/>
        <w:bidi w:val="0"/>
        <w:adjustRightInd/>
        <w:snapToGrid/>
        <w:spacing w:line="480" w:lineRule="auto"/>
        <w:ind w:left="0" w:leftChars="0" w:right="0" w:firstLine="240" w:firstLineChars="100"/>
        <w:textAlignment w:val="auto"/>
        <w:rPr>
          <w:rFonts w:hint="eastAsia" w:ascii="仿宋" w:hAnsi="仿宋" w:eastAsia="仿宋" w:cs="仿宋"/>
          <w:sz w:val="24"/>
          <w:szCs w:val="24"/>
          <w:u w:val="single"/>
        </w:rPr>
      </w:pPr>
      <w:r>
        <w:rPr>
          <w:rFonts w:hint="eastAsia" w:ascii="仿宋" w:hAnsi="仿宋" w:eastAsia="仿宋" w:cs="仿宋"/>
          <w:sz w:val="24"/>
          <w:szCs w:val="24"/>
        </w:rPr>
        <w:t xml:space="preserve">法定代表人或其委托代理人 </w:t>
      </w:r>
      <w:r>
        <w:rPr>
          <w:rFonts w:hint="eastAsia" w:ascii="仿宋" w:hAnsi="仿宋" w:eastAsia="仿宋" w:cs="仿宋"/>
          <w:sz w:val="24"/>
          <w:szCs w:val="24"/>
          <w:u w:val="single"/>
        </w:rPr>
        <w:t xml:space="preserve">          （签字或盖章）    </w:t>
      </w:r>
    </w:p>
    <w:p w14:paraId="1610D38C">
      <w:pPr>
        <w:keepNext w:val="0"/>
        <w:keepLines w:val="0"/>
        <w:pageBreakBefore w:val="0"/>
        <w:widowControl w:val="0"/>
        <w:kinsoku/>
        <w:wordWrap/>
        <w:overflowPunct/>
        <w:topLinePunct w:val="0"/>
        <w:autoSpaceDE/>
        <w:autoSpaceDN/>
        <w:bidi w:val="0"/>
        <w:adjustRightInd/>
        <w:snapToGrid/>
        <w:spacing w:line="480" w:lineRule="auto"/>
        <w:ind w:left="0" w:leftChars="0" w:right="0" w:firstLine="240" w:firstLineChars="100"/>
        <w:jc w:val="right"/>
        <w:textAlignment w:val="auto"/>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bookmarkStart w:id="65" w:name="OLE_LINK1"/>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bookmarkEnd w:id="65"/>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w:t>
      </w:r>
    </w:p>
    <w:p w14:paraId="6C789E28">
      <w:pPr>
        <w:keepNext w:val="0"/>
        <w:keepLines w:val="0"/>
        <w:pageBreakBefore w:val="0"/>
        <w:widowControl w:val="0"/>
        <w:kinsoku/>
        <w:wordWrap/>
        <w:overflowPunct/>
        <w:topLinePunct w:val="0"/>
        <w:autoSpaceDE/>
        <w:autoSpaceDN/>
        <w:bidi w:val="0"/>
        <w:adjustRightInd/>
        <w:snapToGrid/>
        <w:spacing w:line="480" w:lineRule="auto"/>
        <w:ind w:left="0" w:leftChars="0" w:right="0" w:firstLine="241" w:firstLineChars="100"/>
        <w:textAlignment w:val="auto"/>
        <w:rPr>
          <w:rFonts w:hint="default" w:ascii="仿宋" w:hAnsi="仿宋" w:eastAsia="仿宋" w:cs="仿宋"/>
          <w:b/>
          <w:sz w:val="24"/>
          <w:szCs w:val="24"/>
          <w:u w:val="single"/>
          <w:lang w:val="en-US" w:eastAsia="zh-CN"/>
        </w:rPr>
      </w:pPr>
      <w:r>
        <w:rPr>
          <w:rFonts w:hint="eastAsia" w:ascii="仿宋" w:hAnsi="仿宋" w:eastAsia="仿宋" w:cs="仿宋"/>
          <w:b/>
          <w:sz w:val="24"/>
          <w:szCs w:val="24"/>
        </w:rPr>
        <w:t>联</w:t>
      </w:r>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rPr>
        <w:t>系</w:t>
      </w:r>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rPr>
        <w:t>人：</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lang w:val="en-US" w:eastAsia="zh-CN"/>
        </w:rPr>
        <w:t xml:space="preserve">       </w:t>
      </w:r>
    </w:p>
    <w:p w14:paraId="5C9DB7F1">
      <w:pPr>
        <w:keepNext w:val="0"/>
        <w:keepLines w:val="0"/>
        <w:pageBreakBefore w:val="0"/>
        <w:widowControl w:val="0"/>
        <w:kinsoku/>
        <w:wordWrap/>
        <w:overflowPunct/>
        <w:topLinePunct w:val="0"/>
        <w:autoSpaceDE/>
        <w:autoSpaceDN/>
        <w:bidi w:val="0"/>
        <w:adjustRightInd/>
        <w:snapToGrid/>
        <w:spacing w:line="480" w:lineRule="auto"/>
        <w:ind w:left="0" w:leftChars="0" w:right="0" w:firstLine="241" w:firstLineChars="100"/>
        <w:textAlignment w:val="auto"/>
        <w:rPr>
          <w:rFonts w:ascii="仿宋" w:hAnsi="仿宋" w:eastAsia="仿宋"/>
        </w:rPr>
      </w:pPr>
      <w:r>
        <w:rPr>
          <w:rFonts w:hint="eastAsia" w:ascii="仿宋" w:hAnsi="仿宋" w:eastAsia="仿宋" w:cs="仿宋"/>
          <w:b/>
          <w:sz w:val="24"/>
          <w:szCs w:val="24"/>
        </w:rPr>
        <w:t>联系电话：</w:t>
      </w:r>
      <w:r>
        <w:rPr>
          <w:rFonts w:hint="eastAsia" w:ascii="仿宋" w:hAnsi="仿宋" w:eastAsia="仿宋" w:cs="仿宋"/>
          <w:b/>
          <w:sz w:val="24"/>
          <w:szCs w:val="24"/>
          <w:u w:val="single"/>
        </w:rPr>
        <w:t xml:space="preserve">                      </w:t>
      </w:r>
      <w:r>
        <w:rPr>
          <w:rFonts w:ascii="仿宋" w:hAnsi="仿宋" w:eastAsia="仿宋"/>
        </w:rPr>
        <w:br w:type="page"/>
      </w:r>
    </w:p>
    <w:p w14:paraId="168B9553">
      <w:pPr>
        <w:bidi w:val="0"/>
        <w:jc w:val="center"/>
        <w:rPr>
          <w:rFonts w:hint="eastAsia" w:ascii="Times New Roman" w:hAnsi="Times New Roman" w:eastAsia="宋体" w:cs="Times New Roman"/>
          <w:b/>
          <w:bCs/>
          <w:sz w:val="32"/>
          <w:szCs w:val="32"/>
          <w:highlight w:val="none"/>
          <w:lang w:val="en-US" w:eastAsia="zh-CN"/>
        </w:rPr>
      </w:pPr>
      <w:r>
        <w:rPr>
          <w:rFonts w:hint="eastAsia" w:ascii="Times New Roman" w:hAnsi="Times New Roman" w:eastAsia="宋体" w:cs="Times New Roman"/>
          <w:b/>
          <w:bCs/>
          <w:sz w:val="32"/>
          <w:szCs w:val="32"/>
          <w:highlight w:val="none"/>
          <w:lang w:val="en-US" w:eastAsia="zh-CN"/>
        </w:rPr>
        <w:t>五、投标保证金信用承诺函</w:t>
      </w:r>
    </w:p>
    <w:p w14:paraId="6922C715">
      <w:pPr>
        <w:spacing w:line="360" w:lineRule="auto"/>
        <w:ind w:firstLine="484" w:firstLineChars="202"/>
        <w:rPr>
          <w:rFonts w:hint="eastAsia"/>
          <w:highlight w:val="none"/>
          <w:lang w:val="en-US" w:eastAsia="zh-CN"/>
        </w:rPr>
      </w:pPr>
    </w:p>
    <w:p w14:paraId="4E78A190">
      <w:pPr>
        <w:spacing w:line="360" w:lineRule="auto"/>
        <w:ind w:firstLine="484" w:firstLineChars="202"/>
        <w:rPr>
          <w:rFonts w:hint="eastAsia"/>
          <w:highlight w:val="none"/>
          <w:lang w:val="en-US" w:eastAsia="zh-CN"/>
        </w:rPr>
      </w:pPr>
      <w:r>
        <w:rPr>
          <w:rFonts w:hint="eastAsia"/>
          <w:highlight w:val="none"/>
          <w:lang w:val="en-US" w:eastAsia="zh-CN"/>
        </w:rPr>
        <w:t>为维护公平、公正、公开的招标投标市场秩序，树立诚实守信的投标人形象，本单位自愿作出以下承诺：</w:t>
      </w:r>
    </w:p>
    <w:p w14:paraId="25B2A097">
      <w:pPr>
        <w:spacing w:line="360" w:lineRule="auto"/>
        <w:ind w:firstLine="484" w:firstLineChars="202"/>
        <w:rPr>
          <w:rFonts w:hint="eastAsia"/>
          <w:highlight w:val="none"/>
          <w:lang w:val="en-US" w:eastAsia="zh-CN"/>
        </w:rPr>
      </w:pPr>
      <w:r>
        <w:rPr>
          <w:rFonts w:hint="eastAsia"/>
          <w:highlight w:val="none"/>
          <w:lang w:val="en-US" w:eastAsia="zh-CN"/>
        </w:rPr>
        <w:t>单位名称：</w:t>
      </w:r>
    </w:p>
    <w:p w14:paraId="4B856BB8">
      <w:pPr>
        <w:spacing w:line="360" w:lineRule="auto"/>
        <w:ind w:firstLine="484" w:firstLineChars="202"/>
        <w:rPr>
          <w:rFonts w:hint="eastAsia"/>
          <w:highlight w:val="none"/>
          <w:lang w:val="en-US" w:eastAsia="zh-CN"/>
        </w:rPr>
      </w:pPr>
      <w:r>
        <w:rPr>
          <w:rFonts w:hint="eastAsia"/>
          <w:highlight w:val="none"/>
          <w:lang w:val="en-US" w:eastAsia="zh-CN"/>
        </w:rPr>
        <w:t xml:space="preserve">统一社会信用代码： </w:t>
      </w:r>
    </w:p>
    <w:p w14:paraId="22942499">
      <w:pPr>
        <w:spacing w:line="360" w:lineRule="auto"/>
        <w:ind w:firstLine="484" w:firstLineChars="202"/>
        <w:rPr>
          <w:rFonts w:hint="eastAsia"/>
          <w:highlight w:val="none"/>
          <w:lang w:val="en-US" w:eastAsia="zh-CN"/>
        </w:rPr>
      </w:pPr>
      <w:r>
        <w:rPr>
          <w:rFonts w:hint="eastAsia"/>
          <w:highlight w:val="none"/>
          <w:lang w:val="en-US" w:eastAsia="zh-CN"/>
        </w:rPr>
        <w:t>法定代表人：</w:t>
      </w:r>
    </w:p>
    <w:p w14:paraId="554FD0FB">
      <w:pPr>
        <w:spacing w:line="360" w:lineRule="auto"/>
        <w:ind w:firstLine="484" w:firstLineChars="202"/>
        <w:rPr>
          <w:rFonts w:hint="eastAsia"/>
          <w:highlight w:val="none"/>
          <w:lang w:val="en-US" w:eastAsia="zh-CN"/>
        </w:rPr>
      </w:pPr>
      <w:r>
        <w:rPr>
          <w:rFonts w:hint="eastAsia"/>
          <w:highlight w:val="none"/>
          <w:lang w:val="en-US" w:eastAsia="zh-CN"/>
        </w:rPr>
        <w:t>一、本单位具备承担招标项目的能力，自愿参加</w:t>
      </w:r>
      <w:r>
        <w:rPr>
          <w:rFonts w:hint="eastAsia"/>
          <w:highlight w:val="none"/>
          <w:u w:val="single"/>
          <w:lang w:val="en-US" w:eastAsia="zh-CN"/>
        </w:rPr>
        <w:t>（招标工程项目名称）</w:t>
      </w:r>
      <w:r>
        <w:rPr>
          <w:rFonts w:hint="eastAsia"/>
          <w:highlight w:val="none"/>
          <w:lang w:val="en-US" w:eastAsia="zh-CN"/>
        </w:rPr>
        <w:t>投标活动，严格遵守《中华人民共和国招标投标法》及相关法律法规，依法诚信经营，无条件遵守招标投标活动的各项规定。</w:t>
      </w:r>
    </w:p>
    <w:p w14:paraId="40BEE15C">
      <w:pPr>
        <w:spacing w:line="360" w:lineRule="auto"/>
        <w:ind w:firstLine="484" w:firstLineChars="202"/>
        <w:rPr>
          <w:rFonts w:hint="eastAsia"/>
          <w:highlight w:val="none"/>
          <w:lang w:val="en-US" w:eastAsia="zh-CN"/>
        </w:rPr>
      </w:pPr>
      <w:r>
        <w:rPr>
          <w:rFonts w:hint="eastAsia"/>
          <w:highlight w:val="none"/>
          <w:lang w:val="en-US" w:eastAsia="zh-CN"/>
        </w:rPr>
        <w:t>二、本单位承诺：本单位在投标文件提交截止日之前，在“信用中国”中未被列入“严重失信主体名单”、“信用承诺”中没有“部分履行”或者“全部未履行”的有关记录，在“中国执行 信息公开网”中企业及法定代表人没有被列入“失信被执行人”， 在“中国政府采购网”未被列入“政府采购严重违法失信行为记 录名单”，未被列入“经营异常名录”及“严重违法失信名单”；本单位和拟派项目负责人近2年内没有因串通投标、弄虚作假、以他人名义投标、骗取中标、转包、违法分包等违法行为受到有 关部门行政处罚。</w:t>
      </w:r>
    </w:p>
    <w:p w14:paraId="0A5F9FB3">
      <w:pPr>
        <w:spacing w:line="360" w:lineRule="auto"/>
        <w:ind w:firstLine="484" w:firstLineChars="202"/>
        <w:rPr>
          <w:rFonts w:hint="eastAsia"/>
          <w:highlight w:val="none"/>
          <w:lang w:val="en-US" w:eastAsia="zh-CN"/>
        </w:rPr>
      </w:pPr>
      <w:r>
        <w:rPr>
          <w:rFonts w:hint="eastAsia"/>
          <w:highlight w:val="none"/>
          <w:lang w:val="en-US" w:eastAsia="zh-CN"/>
        </w:rPr>
        <w:t>三、本单位自愿使用信用承诺函作为免缴投标保证金证明，并自愿承担相关法律责任和风险。</w:t>
      </w:r>
    </w:p>
    <w:p w14:paraId="1715871C">
      <w:pPr>
        <w:spacing w:line="360" w:lineRule="auto"/>
        <w:ind w:firstLine="484" w:firstLineChars="202"/>
        <w:rPr>
          <w:rFonts w:hint="eastAsia"/>
          <w:highlight w:val="none"/>
          <w:lang w:val="en-US" w:eastAsia="zh-CN"/>
        </w:rPr>
      </w:pPr>
      <w:r>
        <w:rPr>
          <w:rFonts w:hint="eastAsia"/>
          <w:highlight w:val="none"/>
          <w:lang w:val="en-US" w:eastAsia="zh-CN"/>
        </w:rPr>
        <w:t>如本单位违反法律、法规、招标文件约定、本信用承诺函承诺或下述任何一种违约行为（1.在招标文件中规定的投标有效期内撤销投标文件；2.中标后在规定期限内无正当理由不与招标人签订合同或在签订合同时向招标人提出附加条件、或者未按招标   文件规定提交履约保证金；3.法律、法规规定的其他情形），招标人书面通知不予退还投标保证金的，我公司承诺自收到不予退还投标保证金书面通知书之日起3个工作日内，按所投项目招标文件约定的投标保证金金额以现金方式兑付。未如期兑付自愿接受以下处理，同意被列入违反投标保证金信用承诺企业名单，并进行违反信用承诺行为信息记录公示。</w:t>
      </w:r>
    </w:p>
    <w:p w14:paraId="0557D515">
      <w:pPr>
        <w:spacing w:line="360" w:lineRule="auto"/>
        <w:ind w:firstLine="484" w:firstLineChars="202"/>
        <w:rPr>
          <w:rFonts w:hint="eastAsia"/>
          <w:highlight w:val="none"/>
          <w:lang w:val="en-US" w:eastAsia="zh-CN"/>
        </w:rPr>
      </w:pPr>
      <w:r>
        <w:rPr>
          <w:rFonts w:hint="eastAsia"/>
          <w:highlight w:val="none"/>
          <w:lang w:val="en-US" w:eastAsia="zh-CN"/>
        </w:rPr>
        <w:t>如本单位在违反信用承诺行为信息记录公示期内，承诺不参加江苏东台经济开发区工程建设招标投标活动，否则视同投标或中标无效，江苏东台经济开发区工程建设项目招标人亦可拒绝本单位投标。如公示期满一年内，参与江苏东台经济开发区各类工程建设项目均以现金或银行保函方式从投标人法人基本存款账户缴纳投标保证金（不收投标保证金项目除外），否则视同未提交投标保证金。</w:t>
      </w:r>
    </w:p>
    <w:p w14:paraId="4D07F38E">
      <w:pPr>
        <w:spacing w:line="360" w:lineRule="auto"/>
        <w:ind w:firstLine="484" w:firstLineChars="202"/>
        <w:rPr>
          <w:rFonts w:hint="eastAsia"/>
          <w:highlight w:val="none"/>
          <w:lang w:val="en-US" w:eastAsia="zh-CN"/>
        </w:rPr>
      </w:pPr>
      <w:r>
        <w:rPr>
          <w:rFonts w:hint="eastAsia"/>
          <w:highlight w:val="none"/>
          <w:lang w:val="en-US" w:eastAsia="zh-CN"/>
        </w:rPr>
        <w:t>如本单位未按承诺补缴现金投标保证金，招标人提起诉讼的，相关诉讼费用（包括但不限于案件受理费、律师费、申请费、差旅费等）由本单位承担，盐城市内各公共资源交易中心、招标人有权暂缓退付本单位以现金方式缴纳的其他项目投标保证金，并协助法院执行。</w:t>
      </w:r>
    </w:p>
    <w:p w14:paraId="1D10E64A">
      <w:pPr>
        <w:spacing w:line="360" w:lineRule="auto"/>
        <w:ind w:firstLine="484" w:firstLineChars="202"/>
        <w:rPr>
          <w:rFonts w:hint="eastAsia"/>
          <w:highlight w:val="none"/>
          <w:lang w:val="en-US" w:eastAsia="zh-CN"/>
        </w:rPr>
      </w:pPr>
    </w:p>
    <w:p w14:paraId="4AF6BC87">
      <w:pPr>
        <w:spacing w:line="360" w:lineRule="auto"/>
        <w:ind w:firstLine="484" w:firstLineChars="202"/>
        <w:rPr>
          <w:rFonts w:hint="eastAsia"/>
          <w:highlight w:val="none"/>
          <w:lang w:val="en-US" w:eastAsia="zh-CN"/>
        </w:rPr>
      </w:pPr>
      <w:r>
        <w:rPr>
          <w:rFonts w:hint="eastAsia"/>
          <w:highlight w:val="none"/>
          <w:lang w:val="en-US" w:eastAsia="zh-CN"/>
        </w:rPr>
        <w:t>承诺人（盖公章）：</w:t>
      </w:r>
    </w:p>
    <w:p w14:paraId="59A2991B">
      <w:pPr>
        <w:spacing w:line="360" w:lineRule="auto"/>
        <w:ind w:firstLine="484" w:firstLineChars="202"/>
        <w:rPr>
          <w:rFonts w:hint="eastAsia"/>
          <w:highlight w:val="none"/>
          <w:lang w:val="en-US" w:eastAsia="zh-CN"/>
        </w:rPr>
      </w:pPr>
      <w:r>
        <w:rPr>
          <w:rFonts w:hint="eastAsia"/>
          <w:highlight w:val="none"/>
          <w:lang w:val="en-US" w:eastAsia="zh-CN"/>
        </w:rPr>
        <w:t>承诺人法定代表人（签字或盖章）：</w:t>
      </w:r>
    </w:p>
    <w:p w14:paraId="41BA6422">
      <w:pPr>
        <w:spacing w:line="360" w:lineRule="auto"/>
        <w:ind w:firstLine="484" w:firstLineChars="202"/>
        <w:rPr>
          <w:rFonts w:hint="eastAsia" w:ascii="仿宋_GB2312" w:hAnsi="宋体" w:eastAsia="仿宋_GB2312"/>
          <w:color w:val="000000"/>
          <w:sz w:val="24"/>
          <w:highlight w:val="none"/>
          <w:lang w:val="en-US" w:eastAsia="zh-CN"/>
        </w:rPr>
      </w:pPr>
      <w:r>
        <w:rPr>
          <w:rFonts w:hint="eastAsia"/>
          <w:highlight w:val="none"/>
          <w:lang w:val="en-US" w:eastAsia="zh-CN"/>
        </w:rPr>
        <w:t>日期：</w:t>
      </w:r>
    </w:p>
    <w:p w14:paraId="77BB3D6B">
      <w:pPr>
        <w:spacing w:line="320" w:lineRule="exact"/>
        <w:jc w:val="left"/>
        <w:rPr>
          <w:rFonts w:hint="eastAsia" w:ascii="仿宋_GB2312" w:hAnsi="宋体" w:eastAsia="仿宋_GB2312"/>
          <w:color w:val="000000"/>
          <w:sz w:val="24"/>
          <w:highlight w:val="none"/>
        </w:rPr>
      </w:pPr>
    </w:p>
    <w:p w14:paraId="37962561">
      <w:pPr>
        <w:spacing w:line="320" w:lineRule="exact"/>
        <w:jc w:val="left"/>
        <w:rPr>
          <w:rFonts w:hint="eastAsia" w:ascii="仿宋_GB2312" w:hAnsi="宋体" w:eastAsia="仿宋_GB2312"/>
          <w:color w:val="000000"/>
          <w:sz w:val="24"/>
          <w:highlight w:val="none"/>
        </w:rPr>
      </w:pPr>
    </w:p>
    <w:p w14:paraId="541AA991">
      <w:pPr>
        <w:spacing w:line="320" w:lineRule="exact"/>
        <w:jc w:val="left"/>
        <w:rPr>
          <w:rFonts w:hint="eastAsia" w:ascii="仿宋_GB2312" w:hAnsi="宋体" w:eastAsia="仿宋_GB2312"/>
          <w:color w:val="000000"/>
          <w:sz w:val="24"/>
          <w:highlight w:val="none"/>
        </w:rPr>
      </w:pPr>
    </w:p>
    <w:p w14:paraId="02A2BF8A">
      <w:pPr>
        <w:spacing w:line="320" w:lineRule="exact"/>
        <w:jc w:val="left"/>
        <w:rPr>
          <w:rFonts w:hint="eastAsia" w:ascii="仿宋_GB2312" w:hAnsi="宋体" w:eastAsia="仿宋_GB2312"/>
          <w:color w:val="000000"/>
          <w:sz w:val="24"/>
          <w:highlight w:val="none"/>
        </w:rPr>
      </w:pPr>
    </w:p>
    <w:p w14:paraId="5E6D3808">
      <w:pPr>
        <w:spacing w:line="320" w:lineRule="exact"/>
        <w:jc w:val="left"/>
        <w:rPr>
          <w:rFonts w:hint="eastAsia" w:ascii="仿宋_GB2312" w:hAnsi="宋体" w:eastAsia="仿宋_GB2312"/>
          <w:color w:val="000000"/>
          <w:sz w:val="24"/>
          <w:highlight w:val="none"/>
        </w:rPr>
      </w:pPr>
    </w:p>
    <w:p w14:paraId="0D28C384">
      <w:pPr>
        <w:spacing w:line="320" w:lineRule="exact"/>
        <w:jc w:val="left"/>
        <w:rPr>
          <w:rFonts w:hint="eastAsia" w:ascii="仿宋_GB2312" w:hAnsi="宋体" w:eastAsia="仿宋_GB2312"/>
          <w:color w:val="000000"/>
          <w:sz w:val="24"/>
          <w:highlight w:val="none"/>
        </w:rPr>
      </w:pPr>
    </w:p>
    <w:p w14:paraId="0BCC8309">
      <w:pPr>
        <w:spacing w:line="320" w:lineRule="exact"/>
        <w:jc w:val="left"/>
        <w:rPr>
          <w:rFonts w:hint="eastAsia" w:ascii="仿宋_GB2312" w:hAnsi="宋体" w:eastAsia="仿宋_GB2312"/>
          <w:color w:val="000000"/>
          <w:sz w:val="24"/>
          <w:highlight w:val="none"/>
        </w:rPr>
      </w:pPr>
    </w:p>
    <w:p w14:paraId="0FCF9FEB">
      <w:pPr>
        <w:spacing w:line="320" w:lineRule="exact"/>
        <w:jc w:val="left"/>
        <w:rPr>
          <w:rFonts w:hint="eastAsia" w:ascii="仿宋_GB2312" w:hAnsi="宋体" w:eastAsia="仿宋_GB2312"/>
          <w:color w:val="000000"/>
          <w:sz w:val="24"/>
          <w:highlight w:val="none"/>
        </w:rPr>
      </w:pPr>
    </w:p>
    <w:p w14:paraId="13F7047C">
      <w:pPr>
        <w:spacing w:line="320" w:lineRule="exact"/>
        <w:jc w:val="left"/>
        <w:rPr>
          <w:rFonts w:hint="eastAsia" w:ascii="仿宋_GB2312" w:hAnsi="宋体" w:eastAsia="仿宋_GB2312"/>
          <w:color w:val="000000"/>
          <w:sz w:val="24"/>
          <w:highlight w:val="none"/>
        </w:rPr>
      </w:pPr>
    </w:p>
    <w:p w14:paraId="6A392F6E">
      <w:pPr>
        <w:spacing w:line="320" w:lineRule="exact"/>
        <w:jc w:val="left"/>
        <w:rPr>
          <w:rFonts w:hint="eastAsia" w:ascii="仿宋_GB2312" w:hAnsi="宋体" w:eastAsia="仿宋_GB2312"/>
          <w:color w:val="000000"/>
          <w:sz w:val="24"/>
          <w:highlight w:val="none"/>
        </w:rPr>
      </w:pPr>
    </w:p>
    <w:p w14:paraId="04EDAB93">
      <w:pPr>
        <w:spacing w:line="320" w:lineRule="exact"/>
        <w:jc w:val="left"/>
        <w:rPr>
          <w:rFonts w:hint="eastAsia" w:ascii="仿宋_GB2312" w:hAnsi="宋体" w:eastAsia="仿宋_GB2312"/>
          <w:color w:val="000000"/>
          <w:sz w:val="24"/>
          <w:highlight w:val="none"/>
        </w:rPr>
      </w:pPr>
    </w:p>
    <w:p w14:paraId="398C9B89">
      <w:pPr>
        <w:spacing w:line="320" w:lineRule="exact"/>
        <w:jc w:val="left"/>
        <w:rPr>
          <w:rFonts w:hint="eastAsia" w:ascii="仿宋_GB2312" w:hAnsi="宋体" w:eastAsia="仿宋_GB2312"/>
          <w:color w:val="000000"/>
          <w:sz w:val="24"/>
          <w:highlight w:val="none"/>
        </w:rPr>
      </w:pPr>
    </w:p>
    <w:p w14:paraId="3E901D48">
      <w:pPr>
        <w:spacing w:line="320" w:lineRule="exact"/>
        <w:jc w:val="left"/>
        <w:rPr>
          <w:rFonts w:hint="eastAsia" w:ascii="仿宋_GB2312" w:hAnsi="宋体" w:eastAsia="仿宋_GB2312"/>
          <w:color w:val="000000"/>
          <w:sz w:val="24"/>
          <w:highlight w:val="none"/>
        </w:rPr>
      </w:pPr>
    </w:p>
    <w:p w14:paraId="280F1A6B">
      <w:pPr>
        <w:spacing w:line="320" w:lineRule="exact"/>
        <w:jc w:val="left"/>
        <w:rPr>
          <w:rFonts w:hint="eastAsia" w:ascii="仿宋_GB2312" w:hAnsi="宋体" w:eastAsia="仿宋_GB2312"/>
          <w:color w:val="000000"/>
          <w:sz w:val="24"/>
          <w:highlight w:val="none"/>
        </w:rPr>
      </w:pPr>
    </w:p>
    <w:p w14:paraId="2A5C38BF">
      <w:pPr>
        <w:spacing w:line="320" w:lineRule="exact"/>
        <w:jc w:val="left"/>
        <w:rPr>
          <w:rFonts w:hint="eastAsia" w:ascii="仿宋_GB2312" w:hAnsi="宋体" w:eastAsia="仿宋_GB2312"/>
          <w:color w:val="000000"/>
          <w:sz w:val="24"/>
          <w:highlight w:val="none"/>
        </w:rPr>
      </w:pPr>
    </w:p>
    <w:p w14:paraId="4E0AFDED">
      <w:pPr>
        <w:spacing w:line="320" w:lineRule="exact"/>
        <w:jc w:val="left"/>
        <w:rPr>
          <w:rFonts w:hint="eastAsia" w:ascii="仿宋_GB2312" w:hAnsi="宋体" w:eastAsia="仿宋_GB2312"/>
          <w:color w:val="000000"/>
          <w:sz w:val="24"/>
          <w:highlight w:val="none"/>
        </w:rPr>
      </w:pPr>
    </w:p>
    <w:p w14:paraId="7F367005">
      <w:pPr>
        <w:spacing w:line="320" w:lineRule="exact"/>
        <w:jc w:val="left"/>
        <w:rPr>
          <w:rFonts w:hint="eastAsia" w:ascii="仿宋_GB2312" w:hAnsi="宋体" w:eastAsia="仿宋_GB2312"/>
          <w:color w:val="000000"/>
          <w:sz w:val="24"/>
          <w:highlight w:val="none"/>
        </w:rPr>
      </w:pPr>
    </w:p>
    <w:p w14:paraId="6ACB38A3">
      <w:pPr>
        <w:spacing w:line="320" w:lineRule="exact"/>
        <w:jc w:val="left"/>
        <w:rPr>
          <w:rFonts w:hint="eastAsia" w:ascii="仿宋_GB2312" w:hAnsi="宋体" w:eastAsia="仿宋_GB2312"/>
          <w:color w:val="000000"/>
          <w:sz w:val="24"/>
          <w:highlight w:val="none"/>
        </w:rPr>
      </w:pPr>
    </w:p>
    <w:p w14:paraId="108DB597">
      <w:pPr>
        <w:spacing w:line="320" w:lineRule="exact"/>
        <w:jc w:val="left"/>
        <w:rPr>
          <w:rFonts w:hint="eastAsia" w:ascii="仿宋_GB2312" w:hAnsi="宋体" w:eastAsia="仿宋_GB2312"/>
          <w:color w:val="000000"/>
          <w:sz w:val="24"/>
          <w:highlight w:val="none"/>
        </w:rPr>
      </w:pPr>
    </w:p>
    <w:p w14:paraId="533F5653">
      <w:pPr>
        <w:spacing w:line="320" w:lineRule="exact"/>
        <w:jc w:val="left"/>
        <w:rPr>
          <w:rFonts w:hint="eastAsia" w:ascii="仿宋_GB2312" w:hAnsi="宋体" w:eastAsia="仿宋_GB2312"/>
          <w:color w:val="000000"/>
          <w:sz w:val="24"/>
          <w:highlight w:val="none"/>
        </w:rPr>
      </w:pPr>
    </w:p>
    <w:p w14:paraId="208A13E7">
      <w:pPr>
        <w:spacing w:line="320" w:lineRule="exact"/>
        <w:jc w:val="left"/>
        <w:rPr>
          <w:rFonts w:hint="eastAsia" w:ascii="仿宋_GB2312" w:hAnsi="宋体" w:eastAsia="仿宋_GB2312"/>
          <w:color w:val="000000"/>
          <w:sz w:val="24"/>
          <w:highlight w:val="none"/>
        </w:rPr>
      </w:pPr>
    </w:p>
    <w:p w14:paraId="3F1F0100">
      <w:pPr>
        <w:spacing w:line="320" w:lineRule="exact"/>
        <w:jc w:val="left"/>
        <w:rPr>
          <w:rFonts w:hint="eastAsia" w:ascii="仿宋_GB2312" w:hAnsi="宋体" w:eastAsia="仿宋_GB2312"/>
          <w:color w:val="000000"/>
          <w:sz w:val="24"/>
          <w:highlight w:val="none"/>
        </w:rPr>
      </w:pPr>
    </w:p>
    <w:p w14:paraId="57412432">
      <w:pPr>
        <w:spacing w:line="320" w:lineRule="exact"/>
        <w:jc w:val="left"/>
        <w:rPr>
          <w:rFonts w:hint="eastAsia" w:ascii="仿宋_GB2312" w:hAnsi="宋体" w:eastAsia="仿宋_GB2312"/>
          <w:color w:val="000000"/>
          <w:sz w:val="24"/>
          <w:highlight w:val="none"/>
        </w:rPr>
      </w:pPr>
    </w:p>
    <w:p w14:paraId="0E4E176C">
      <w:pPr>
        <w:spacing w:line="320" w:lineRule="exact"/>
        <w:jc w:val="left"/>
        <w:rPr>
          <w:rFonts w:hint="eastAsia" w:ascii="仿宋_GB2312" w:hAnsi="宋体" w:eastAsia="仿宋_GB2312"/>
          <w:color w:val="000000"/>
          <w:sz w:val="24"/>
          <w:highlight w:val="none"/>
        </w:rPr>
      </w:pPr>
    </w:p>
    <w:p w14:paraId="5FCFC4A6">
      <w:pPr>
        <w:spacing w:line="320" w:lineRule="exact"/>
        <w:jc w:val="left"/>
        <w:rPr>
          <w:rFonts w:hint="eastAsia" w:ascii="仿宋_GB2312" w:hAnsi="宋体" w:eastAsia="仿宋_GB2312"/>
          <w:color w:val="000000"/>
          <w:sz w:val="24"/>
          <w:highlight w:val="none"/>
        </w:rPr>
      </w:pPr>
    </w:p>
    <w:p w14:paraId="20EB124D">
      <w:pPr>
        <w:spacing w:line="320" w:lineRule="exact"/>
        <w:jc w:val="left"/>
        <w:rPr>
          <w:rFonts w:hint="eastAsia" w:ascii="仿宋_GB2312" w:hAnsi="宋体" w:eastAsia="仿宋_GB2312"/>
          <w:color w:val="000000"/>
          <w:sz w:val="24"/>
          <w:highlight w:val="none"/>
        </w:rPr>
      </w:pPr>
    </w:p>
    <w:p w14:paraId="648BF8A0">
      <w:pPr>
        <w:spacing w:line="320" w:lineRule="exact"/>
        <w:jc w:val="left"/>
        <w:rPr>
          <w:rFonts w:hint="eastAsia" w:ascii="仿宋_GB2312" w:hAnsi="宋体" w:eastAsia="仿宋_GB2312"/>
          <w:color w:val="000000"/>
          <w:sz w:val="24"/>
          <w:highlight w:val="none"/>
        </w:rPr>
      </w:pPr>
    </w:p>
    <w:p w14:paraId="64789854">
      <w:pPr>
        <w:spacing w:line="320" w:lineRule="exact"/>
        <w:jc w:val="left"/>
        <w:rPr>
          <w:rFonts w:hint="eastAsia" w:ascii="仿宋_GB2312" w:hAnsi="宋体" w:eastAsia="仿宋_GB2312"/>
          <w:color w:val="000000"/>
          <w:sz w:val="24"/>
          <w:highlight w:val="none"/>
        </w:rPr>
      </w:pPr>
    </w:p>
    <w:p w14:paraId="44F4CF16">
      <w:pPr>
        <w:spacing w:line="320" w:lineRule="exact"/>
        <w:jc w:val="left"/>
        <w:rPr>
          <w:rFonts w:hint="eastAsia" w:ascii="仿宋_GB2312" w:hAnsi="宋体" w:eastAsia="仿宋_GB2312"/>
          <w:color w:val="000000"/>
          <w:sz w:val="24"/>
          <w:highlight w:val="none"/>
        </w:rPr>
      </w:pPr>
    </w:p>
    <w:p w14:paraId="3DA2941C">
      <w:pPr>
        <w:jc w:val="both"/>
        <w:rPr>
          <w:rFonts w:hint="eastAsia" w:ascii="Times New Roman" w:hAnsi="Times New Roman" w:eastAsia="黑体" w:cs="Times New Roman"/>
          <w:sz w:val="36"/>
          <w:highlight w:val="none"/>
          <w:shd w:val="clear" w:color="auto" w:fill="auto"/>
        </w:rPr>
      </w:pPr>
      <w:r>
        <w:rPr>
          <w:rFonts w:hint="eastAsia" w:ascii="Times New Roman" w:hAnsi="Times New Roman" w:eastAsia="黑体" w:cs="Times New Roman"/>
          <w:sz w:val="36"/>
          <w:highlight w:val="none"/>
          <w:shd w:val="clear" w:color="auto" w:fill="auto"/>
        </w:rPr>
        <w:t>附件：</w:t>
      </w:r>
    </w:p>
    <w:p w14:paraId="495978C6">
      <w:pPr>
        <w:ind w:left="315"/>
        <w:jc w:val="center"/>
        <w:rPr>
          <w:rFonts w:hint="eastAsia" w:eastAsia="黑体"/>
          <w:sz w:val="36"/>
          <w:highlight w:val="none"/>
          <w:shd w:val="pct10" w:color="auto" w:fill="FFFFFF"/>
        </w:rPr>
      </w:pPr>
      <w:r>
        <w:rPr>
          <w:rFonts w:hint="eastAsia" w:eastAsia="黑体"/>
          <w:sz w:val="36"/>
          <w:highlight w:val="none"/>
          <w:shd w:val="clear" w:color="auto" w:fill="auto"/>
        </w:rPr>
        <w:t>电梯三十项免费及本合同</w:t>
      </w:r>
      <w:r>
        <w:rPr>
          <w:rFonts w:hint="eastAsia" w:eastAsia="黑体"/>
          <w:sz w:val="36"/>
          <w:highlight w:val="none"/>
          <w:shd w:val="clear" w:color="auto" w:fill="auto"/>
          <w:lang w:eastAsia="zh-CN"/>
        </w:rPr>
        <w:t>费用</w:t>
      </w:r>
      <w:r>
        <w:rPr>
          <w:rFonts w:hint="eastAsia" w:eastAsia="黑体"/>
          <w:sz w:val="36"/>
          <w:highlight w:val="none"/>
          <w:shd w:val="clear" w:color="auto" w:fill="auto"/>
        </w:rPr>
        <w:t>不包含项目表</w:t>
      </w:r>
    </w:p>
    <w:p w14:paraId="5A6F0F34">
      <w:pPr>
        <w:ind w:left="315"/>
        <w:jc w:val="center"/>
        <w:rPr>
          <w:rFonts w:eastAsia="黑体"/>
          <w:sz w:val="36"/>
          <w:highlight w:val="none"/>
        </w:rPr>
      </w:pPr>
    </w:p>
    <w:tbl>
      <w:tblPr>
        <w:tblStyle w:val="13"/>
        <w:tblW w:w="9170"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528"/>
        <w:gridCol w:w="525"/>
        <w:gridCol w:w="3885"/>
        <w:gridCol w:w="525"/>
        <w:gridCol w:w="570"/>
        <w:gridCol w:w="3137"/>
      </w:tblGrid>
      <w:tr w14:paraId="1E19964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528" w:type="dxa"/>
            <w:vMerge w:val="restart"/>
            <w:noWrap w:val="0"/>
            <w:textDirection w:val="tbRlV"/>
            <w:vAlign w:val="center"/>
          </w:tcPr>
          <w:p w14:paraId="5E647169">
            <w:pPr>
              <w:ind w:left="113" w:right="113"/>
              <w:jc w:val="center"/>
              <w:rPr>
                <w:rFonts w:hint="eastAsia" w:eastAsia="黑体"/>
                <w:highlight w:val="none"/>
              </w:rPr>
            </w:pPr>
            <w:r>
              <w:rPr>
                <w:rFonts w:hint="eastAsia" w:eastAsia="黑体"/>
                <w:highlight w:val="none"/>
              </w:rPr>
              <w:t>机  房</w:t>
            </w:r>
          </w:p>
        </w:tc>
        <w:tc>
          <w:tcPr>
            <w:tcW w:w="525" w:type="dxa"/>
            <w:noWrap w:val="0"/>
            <w:vAlign w:val="center"/>
          </w:tcPr>
          <w:p w14:paraId="3706693F">
            <w:pPr>
              <w:jc w:val="center"/>
              <w:rPr>
                <w:rFonts w:hint="eastAsia" w:eastAsia="黑体"/>
                <w:highlight w:val="none"/>
              </w:rPr>
            </w:pPr>
            <w:r>
              <w:rPr>
                <w:rFonts w:hint="eastAsia" w:eastAsia="黑体"/>
                <w:highlight w:val="none"/>
              </w:rPr>
              <w:t>1</w:t>
            </w:r>
          </w:p>
        </w:tc>
        <w:tc>
          <w:tcPr>
            <w:tcW w:w="3885" w:type="dxa"/>
            <w:noWrap w:val="0"/>
            <w:vAlign w:val="top"/>
          </w:tcPr>
          <w:p w14:paraId="5E8081E1">
            <w:pPr>
              <w:rPr>
                <w:rFonts w:hint="eastAsia" w:eastAsia="黑体"/>
                <w:highlight w:val="none"/>
              </w:rPr>
            </w:pPr>
            <w:r>
              <w:rPr>
                <w:rFonts w:hint="eastAsia" w:eastAsia="黑体"/>
                <w:highlight w:val="none"/>
              </w:rPr>
              <w:t>刹车器及限速器用之润滑油</w:t>
            </w:r>
          </w:p>
        </w:tc>
        <w:tc>
          <w:tcPr>
            <w:tcW w:w="525" w:type="dxa"/>
            <w:vMerge w:val="restart"/>
            <w:noWrap w:val="0"/>
            <w:textDirection w:val="tbRlV"/>
            <w:vAlign w:val="center"/>
          </w:tcPr>
          <w:p w14:paraId="5864D349">
            <w:pPr>
              <w:ind w:left="113" w:right="113"/>
              <w:jc w:val="center"/>
              <w:rPr>
                <w:rFonts w:hint="eastAsia" w:eastAsia="黑体"/>
                <w:highlight w:val="none"/>
              </w:rPr>
            </w:pPr>
            <w:r>
              <w:rPr>
                <w:rFonts w:hint="eastAsia" w:eastAsia="黑体"/>
                <w:highlight w:val="none"/>
              </w:rPr>
              <w:t>升    降    道</w:t>
            </w:r>
          </w:p>
        </w:tc>
        <w:tc>
          <w:tcPr>
            <w:tcW w:w="570" w:type="dxa"/>
            <w:noWrap w:val="0"/>
            <w:vAlign w:val="top"/>
          </w:tcPr>
          <w:p w14:paraId="019E7234">
            <w:pPr>
              <w:jc w:val="center"/>
              <w:rPr>
                <w:rFonts w:hint="eastAsia" w:eastAsia="黑体"/>
                <w:highlight w:val="none"/>
              </w:rPr>
            </w:pPr>
            <w:r>
              <w:rPr>
                <w:rFonts w:hint="eastAsia" w:eastAsia="黑体"/>
                <w:highlight w:val="none"/>
              </w:rPr>
              <w:t>16</w:t>
            </w:r>
          </w:p>
        </w:tc>
        <w:tc>
          <w:tcPr>
            <w:tcW w:w="3137" w:type="dxa"/>
            <w:noWrap w:val="0"/>
            <w:vAlign w:val="top"/>
          </w:tcPr>
          <w:p w14:paraId="797D6EDB">
            <w:pPr>
              <w:rPr>
                <w:rFonts w:hint="eastAsia" w:eastAsia="黑体"/>
                <w:highlight w:val="none"/>
              </w:rPr>
            </w:pPr>
            <w:r>
              <w:rPr>
                <w:rFonts w:hint="eastAsia" w:eastAsia="黑体"/>
                <w:highlight w:val="none"/>
              </w:rPr>
              <w:t>厅门防撞小橡皮</w:t>
            </w:r>
          </w:p>
        </w:tc>
      </w:tr>
      <w:tr w14:paraId="4A062E3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528" w:type="dxa"/>
            <w:vMerge w:val="continue"/>
            <w:noWrap w:val="0"/>
            <w:vAlign w:val="top"/>
          </w:tcPr>
          <w:p w14:paraId="521FA39D">
            <w:pPr>
              <w:rPr>
                <w:rFonts w:eastAsia="黑体"/>
                <w:highlight w:val="none"/>
                <w:u w:val="single"/>
              </w:rPr>
            </w:pPr>
          </w:p>
        </w:tc>
        <w:tc>
          <w:tcPr>
            <w:tcW w:w="525" w:type="dxa"/>
            <w:noWrap w:val="0"/>
            <w:vAlign w:val="center"/>
          </w:tcPr>
          <w:p w14:paraId="1E10C27B">
            <w:pPr>
              <w:jc w:val="center"/>
              <w:rPr>
                <w:rFonts w:hint="eastAsia" w:eastAsia="黑体"/>
                <w:highlight w:val="none"/>
              </w:rPr>
            </w:pPr>
            <w:r>
              <w:rPr>
                <w:rFonts w:hint="eastAsia" w:eastAsia="黑体"/>
                <w:highlight w:val="none"/>
              </w:rPr>
              <w:t>2</w:t>
            </w:r>
          </w:p>
        </w:tc>
        <w:tc>
          <w:tcPr>
            <w:tcW w:w="3885" w:type="dxa"/>
            <w:noWrap w:val="0"/>
            <w:vAlign w:val="top"/>
          </w:tcPr>
          <w:p w14:paraId="39C6141C">
            <w:pPr>
              <w:rPr>
                <w:rFonts w:hint="eastAsia" w:eastAsia="黑体"/>
                <w:highlight w:val="none"/>
              </w:rPr>
            </w:pPr>
            <w:r>
              <w:rPr>
                <w:rFonts w:hint="eastAsia" w:eastAsia="黑体"/>
                <w:highlight w:val="none"/>
              </w:rPr>
              <w:t>黄油</w:t>
            </w:r>
          </w:p>
        </w:tc>
        <w:tc>
          <w:tcPr>
            <w:tcW w:w="525" w:type="dxa"/>
            <w:vMerge w:val="continue"/>
            <w:noWrap w:val="0"/>
            <w:vAlign w:val="center"/>
          </w:tcPr>
          <w:p w14:paraId="4BB682F7">
            <w:pPr>
              <w:jc w:val="center"/>
              <w:rPr>
                <w:rFonts w:eastAsia="黑体"/>
                <w:highlight w:val="none"/>
              </w:rPr>
            </w:pPr>
          </w:p>
        </w:tc>
        <w:tc>
          <w:tcPr>
            <w:tcW w:w="570" w:type="dxa"/>
            <w:noWrap w:val="0"/>
            <w:vAlign w:val="top"/>
          </w:tcPr>
          <w:p w14:paraId="391406BC">
            <w:pPr>
              <w:jc w:val="center"/>
              <w:rPr>
                <w:rFonts w:hint="eastAsia" w:eastAsia="黑体"/>
                <w:highlight w:val="none"/>
              </w:rPr>
            </w:pPr>
            <w:r>
              <w:rPr>
                <w:rFonts w:hint="eastAsia" w:eastAsia="黑体"/>
                <w:highlight w:val="none"/>
              </w:rPr>
              <w:t>17</w:t>
            </w:r>
          </w:p>
        </w:tc>
        <w:tc>
          <w:tcPr>
            <w:tcW w:w="3137" w:type="dxa"/>
            <w:noWrap w:val="0"/>
            <w:vAlign w:val="top"/>
          </w:tcPr>
          <w:p w14:paraId="33CC424C">
            <w:pPr>
              <w:rPr>
                <w:rFonts w:hint="eastAsia" w:eastAsia="黑体"/>
                <w:highlight w:val="none"/>
              </w:rPr>
            </w:pPr>
            <w:r>
              <w:rPr>
                <w:rFonts w:hint="eastAsia" w:eastAsia="黑体"/>
                <w:highlight w:val="none"/>
              </w:rPr>
              <w:t>门联动钢索</w:t>
            </w:r>
          </w:p>
        </w:tc>
      </w:tr>
      <w:tr w14:paraId="68B73E8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528" w:type="dxa"/>
            <w:vMerge w:val="continue"/>
            <w:noWrap w:val="0"/>
            <w:vAlign w:val="top"/>
          </w:tcPr>
          <w:p w14:paraId="5E627081">
            <w:pPr>
              <w:rPr>
                <w:rFonts w:eastAsia="黑体"/>
                <w:highlight w:val="none"/>
                <w:u w:val="single"/>
              </w:rPr>
            </w:pPr>
          </w:p>
        </w:tc>
        <w:tc>
          <w:tcPr>
            <w:tcW w:w="525" w:type="dxa"/>
            <w:noWrap w:val="0"/>
            <w:vAlign w:val="center"/>
          </w:tcPr>
          <w:p w14:paraId="737710C3">
            <w:pPr>
              <w:jc w:val="center"/>
              <w:rPr>
                <w:rFonts w:hint="eastAsia" w:eastAsia="黑体"/>
                <w:highlight w:val="none"/>
              </w:rPr>
            </w:pPr>
            <w:r>
              <w:rPr>
                <w:rFonts w:hint="eastAsia" w:eastAsia="黑体"/>
                <w:highlight w:val="none"/>
              </w:rPr>
              <w:t>3</w:t>
            </w:r>
          </w:p>
        </w:tc>
        <w:tc>
          <w:tcPr>
            <w:tcW w:w="3885" w:type="dxa"/>
            <w:noWrap w:val="0"/>
            <w:vAlign w:val="top"/>
          </w:tcPr>
          <w:p w14:paraId="6C7AB95E">
            <w:pPr>
              <w:rPr>
                <w:rFonts w:hint="eastAsia" w:eastAsia="黑体"/>
                <w:highlight w:val="none"/>
              </w:rPr>
            </w:pPr>
            <w:r>
              <w:rPr>
                <w:rFonts w:hint="eastAsia" w:eastAsia="黑体"/>
                <w:highlight w:val="none"/>
              </w:rPr>
              <w:t>小型防爆保险丝(1A-15A)</w:t>
            </w:r>
          </w:p>
        </w:tc>
        <w:tc>
          <w:tcPr>
            <w:tcW w:w="525" w:type="dxa"/>
            <w:vMerge w:val="continue"/>
            <w:noWrap w:val="0"/>
            <w:vAlign w:val="center"/>
          </w:tcPr>
          <w:p w14:paraId="2C19A876">
            <w:pPr>
              <w:jc w:val="center"/>
              <w:rPr>
                <w:rFonts w:eastAsia="黑体"/>
                <w:highlight w:val="none"/>
              </w:rPr>
            </w:pPr>
          </w:p>
        </w:tc>
        <w:tc>
          <w:tcPr>
            <w:tcW w:w="570" w:type="dxa"/>
            <w:noWrap w:val="0"/>
            <w:vAlign w:val="top"/>
          </w:tcPr>
          <w:p w14:paraId="177D91F3">
            <w:pPr>
              <w:jc w:val="center"/>
              <w:rPr>
                <w:rFonts w:hint="eastAsia" w:eastAsia="黑体"/>
                <w:highlight w:val="none"/>
              </w:rPr>
            </w:pPr>
            <w:r>
              <w:rPr>
                <w:rFonts w:hint="eastAsia" w:eastAsia="黑体"/>
                <w:highlight w:val="none"/>
              </w:rPr>
              <w:t>18</w:t>
            </w:r>
          </w:p>
        </w:tc>
        <w:tc>
          <w:tcPr>
            <w:tcW w:w="3137" w:type="dxa"/>
            <w:noWrap w:val="0"/>
            <w:vAlign w:val="top"/>
          </w:tcPr>
          <w:p w14:paraId="5011D970">
            <w:pPr>
              <w:rPr>
                <w:rFonts w:hint="eastAsia" w:eastAsia="黑体"/>
                <w:highlight w:val="none"/>
              </w:rPr>
            </w:pPr>
            <w:r>
              <w:rPr>
                <w:rFonts w:hint="eastAsia" w:eastAsia="黑体"/>
                <w:highlight w:val="none"/>
              </w:rPr>
              <w:t>厅门对重钢索</w:t>
            </w:r>
          </w:p>
        </w:tc>
      </w:tr>
      <w:tr w14:paraId="42D0AEA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528" w:type="dxa"/>
            <w:vMerge w:val="continue"/>
            <w:noWrap w:val="0"/>
            <w:vAlign w:val="top"/>
          </w:tcPr>
          <w:p w14:paraId="5F7A86CF">
            <w:pPr>
              <w:rPr>
                <w:rFonts w:eastAsia="黑体"/>
                <w:highlight w:val="none"/>
                <w:u w:val="single"/>
              </w:rPr>
            </w:pPr>
          </w:p>
        </w:tc>
        <w:tc>
          <w:tcPr>
            <w:tcW w:w="525" w:type="dxa"/>
            <w:noWrap w:val="0"/>
            <w:vAlign w:val="center"/>
          </w:tcPr>
          <w:p w14:paraId="73614A6E">
            <w:pPr>
              <w:jc w:val="center"/>
              <w:rPr>
                <w:rFonts w:hint="eastAsia" w:eastAsia="黑体"/>
                <w:highlight w:val="none"/>
              </w:rPr>
            </w:pPr>
            <w:r>
              <w:rPr>
                <w:rFonts w:hint="eastAsia" w:eastAsia="黑体"/>
                <w:highlight w:val="none"/>
              </w:rPr>
              <w:t>4</w:t>
            </w:r>
          </w:p>
        </w:tc>
        <w:tc>
          <w:tcPr>
            <w:tcW w:w="3885" w:type="dxa"/>
            <w:noWrap w:val="0"/>
            <w:vAlign w:val="top"/>
          </w:tcPr>
          <w:p w14:paraId="6BBE8DD3">
            <w:pPr>
              <w:rPr>
                <w:rFonts w:hint="eastAsia" w:eastAsia="黑体"/>
                <w:highlight w:val="none"/>
              </w:rPr>
            </w:pPr>
            <w:r>
              <w:rPr>
                <w:rFonts w:hint="eastAsia" w:eastAsia="黑体"/>
                <w:highlight w:val="none"/>
              </w:rPr>
              <w:t>专用1A玻璃保险丝</w:t>
            </w:r>
          </w:p>
        </w:tc>
        <w:tc>
          <w:tcPr>
            <w:tcW w:w="525" w:type="dxa"/>
            <w:vMerge w:val="continue"/>
            <w:noWrap w:val="0"/>
            <w:vAlign w:val="center"/>
          </w:tcPr>
          <w:p w14:paraId="16588232">
            <w:pPr>
              <w:jc w:val="center"/>
              <w:rPr>
                <w:rFonts w:eastAsia="黑体"/>
                <w:highlight w:val="none"/>
              </w:rPr>
            </w:pPr>
          </w:p>
        </w:tc>
        <w:tc>
          <w:tcPr>
            <w:tcW w:w="570" w:type="dxa"/>
            <w:noWrap w:val="0"/>
            <w:vAlign w:val="top"/>
          </w:tcPr>
          <w:p w14:paraId="1FCF7245">
            <w:pPr>
              <w:jc w:val="center"/>
              <w:rPr>
                <w:rFonts w:hint="eastAsia" w:eastAsia="黑体"/>
                <w:highlight w:val="none"/>
              </w:rPr>
            </w:pPr>
            <w:r>
              <w:rPr>
                <w:rFonts w:hint="eastAsia" w:eastAsia="黑体"/>
                <w:highlight w:val="none"/>
              </w:rPr>
              <w:t>19</w:t>
            </w:r>
          </w:p>
        </w:tc>
        <w:tc>
          <w:tcPr>
            <w:tcW w:w="3137" w:type="dxa"/>
            <w:noWrap w:val="0"/>
            <w:vAlign w:val="top"/>
          </w:tcPr>
          <w:p w14:paraId="50323D15">
            <w:pPr>
              <w:rPr>
                <w:rFonts w:hint="eastAsia" w:eastAsia="黑体"/>
                <w:highlight w:val="none"/>
              </w:rPr>
            </w:pPr>
            <w:r>
              <w:rPr>
                <w:rFonts w:hint="eastAsia" w:eastAsia="黑体"/>
                <w:highlight w:val="none"/>
              </w:rPr>
              <w:t>厅门互锁器配件</w:t>
            </w:r>
          </w:p>
        </w:tc>
      </w:tr>
      <w:tr w14:paraId="249E0A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528" w:type="dxa"/>
            <w:vMerge w:val="restart"/>
            <w:noWrap w:val="0"/>
            <w:textDirection w:val="tbRlV"/>
            <w:vAlign w:val="center"/>
          </w:tcPr>
          <w:p w14:paraId="1084D619">
            <w:pPr>
              <w:ind w:left="113" w:right="113"/>
              <w:jc w:val="center"/>
              <w:rPr>
                <w:rFonts w:hint="eastAsia" w:eastAsia="黑体"/>
                <w:highlight w:val="none"/>
              </w:rPr>
            </w:pPr>
            <w:r>
              <w:rPr>
                <w:rFonts w:hint="eastAsia" w:eastAsia="黑体"/>
                <w:highlight w:val="none"/>
              </w:rPr>
              <w:t>轿           厢</w:t>
            </w:r>
          </w:p>
        </w:tc>
        <w:tc>
          <w:tcPr>
            <w:tcW w:w="525" w:type="dxa"/>
            <w:noWrap w:val="0"/>
            <w:vAlign w:val="center"/>
          </w:tcPr>
          <w:p w14:paraId="0B5B8809">
            <w:pPr>
              <w:jc w:val="center"/>
              <w:rPr>
                <w:rFonts w:hint="eastAsia" w:eastAsia="黑体"/>
                <w:highlight w:val="none"/>
              </w:rPr>
            </w:pPr>
            <w:r>
              <w:rPr>
                <w:rFonts w:hint="eastAsia" w:eastAsia="黑体"/>
                <w:highlight w:val="none"/>
              </w:rPr>
              <w:t>5</w:t>
            </w:r>
          </w:p>
        </w:tc>
        <w:tc>
          <w:tcPr>
            <w:tcW w:w="3885" w:type="dxa"/>
            <w:noWrap w:val="0"/>
            <w:vAlign w:val="center"/>
          </w:tcPr>
          <w:p w14:paraId="4B712883">
            <w:pPr>
              <w:rPr>
                <w:rFonts w:hint="eastAsia" w:eastAsia="黑体"/>
                <w:highlight w:val="none"/>
              </w:rPr>
            </w:pPr>
            <w:r>
              <w:rPr>
                <w:rFonts w:hint="eastAsia" w:eastAsia="黑体"/>
                <w:highlight w:val="none"/>
              </w:rPr>
              <w:t>轿门防撞小橡皮</w:t>
            </w:r>
          </w:p>
        </w:tc>
        <w:tc>
          <w:tcPr>
            <w:tcW w:w="525" w:type="dxa"/>
            <w:vMerge w:val="continue"/>
            <w:noWrap w:val="0"/>
            <w:vAlign w:val="center"/>
          </w:tcPr>
          <w:p w14:paraId="078C8039">
            <w:pPr>
              <w:jc w:val="center"/>
              <w:rPr>
                <w:rFonts w:eastAsia="黑体"/>
                <w:highlight w:val="none"/>
              </w:rPr>
            </w:pPr>
          </w:p>
        </w:tc>
        <w:tc>
          <w:tcPr>
            <w:tcW w:w="570" w:type="dxa"/>
            <w:noWrap w:val="0"/>
            <w:vAlign w:val="top"/>
          </w:tcPr>
          <w:p w14:paraId="04D4D17C">
            <w:pPr>
              <w:jc w:val="center"/>
              <w:rPr>
                <w:rFonts w:hint="eastAsia" w:eastAsia="黑体"/>
                <w:highlight w:val="none"/>
              </w:rPr>
            </w:pPr>
            <w:r>
              <w:rPr>
                <w:rFonts w:hint="eastAsia" w:eastAsia="黑体"/>
                <w:highlight w:val="none"/>
              </w:rPr>
              <w:t>20</w:t>
            </w:r>
          </w:p>
        </w:tc>
        <w:tc>
          <w:tcPr>
            <w:tcW w:w="3137" w:type="dxa"/>
            <w:noWrap w:val="0"/>
            <w:vAlign w:val="top"/>
          </w:tcPr>
          <w:p w14:paraId="215F4EB4">
            <w:pPr>
              <w:rPr>
                <w:rFonts w:hint="eastAsia" w:eastAsia="黑体"/>
                <w:highlight w:val="none"/>
              </w:rPr>
            </w:pPr>
            <w:r>
              <w:rPr>
                <w:rFonts w:hint="eastAsia" w:eastAsia="黑体"/>
                <w:highlight w:val="none"/>
              </w:rPr>
              <w:t>厅门门脚</w:t>
            </w:r>
          </w:p>
        </w:tc>
      </w:tr>
      <w:tr w14:paraId="5DFA7DA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528" w:type="dxa"/>
            <w:vMerge w:val="continue"/>
            <w:noWrap w:val="0"/>
            <w:vAlign w:val="center"/>
          </w:tcPr>
          <w:p w14:paraId="6E22B168">
            <w:pPr>
              <w:jc w:val="center"/>
              <w:rPr>
                <w:rFonts w:eastAsia="黑体"/>
                <w:highlight w:val="none"/>
              </w:rPr>
            </w:pPr>
          </w:p>
        </w:tc>
        <w:tc>
          <w:tcPr>
            <w:tcW w:w="525" w:type="dxa"/>
            <w:noWrap w:val="0"/>
            <w:vAlign w:val="center"/>
          </w:tcPr>
          <w:p w14:paraId="52C47CD9">
            <w:pPr>
              <w:jc w:val="center"/>
              <w:rPr>
                <w:rFonts w:hint="eastAsia" w:eastAsia="黑体"/>
                <w:highlight w:val="none"/>
              </w:rPr>
            </w:pPr>
            <w:r>
              <w:rPr>
                <w:rFonts w:hint="eastAsia" w:eastAsia="黑体"/>
                <w:highlight w:val="none"/>
              </w:rPr>
              <w:t>6</w:t>
            </w:r>
          </w:p>
        </w:tc>
        <w:tc>
          <w:tcPr>
            <w:tcW w:w="3885" w:type="dxa"/>
            <w:noWrap w:val="0"/>
            <w:vAlign w:val="center"/>
          </w:tcPr>
          <w:p w14:paraId="4B4D4F57">
            <w:pPr>
              <w:rPr>
                <w:rFonts w:hint="eastAsia" w:eastAsia="黑体"/>
                <w:highlight w:val="none"/>
              </w:rPr>
            </w:pPr>
            <w:r>
              <w:rPr>
                <w:rFonts w:hint="eastAsia" w:eastAsia="黑体"/>
                <w:highlight w:val="none"/>
              </w:rPr>
              <w:t>轿门门脚</w:t>
            </w:r>
          </w:p>
        </w:tc>
        <w:tc>
          <w:tcPr>
            <w:tcW w:w="525" w:type="dxa"/>
            <w:vMerge w:val="continue"/>
            <w:noWrap w:val="0"/>
            <w:vAlign w:val="center"/>
          </w:tcPr>
          <w:p w14:paraId="5BA8B505">
            <w:pPr>
              <w:jc w:val="center"/>
              <w:rPr>
                <w:rFonts w:eastAsia="黑体"/>
                <w:highlight w:val="none"/>
              </w:rPr>
            </w:pPr>
          </w:p>
        </w:tc>
        <w:tc>
          <w:tcPr>
            <w:tcW w:w="570" w:type="dxa"/>
            <w:noWrap w:val="0"/>
            <w:vAlign w:val="top"/>
          </w:tcPr>
          <w:p w14:paraId="3612CD08">
            <w:pPr>
              <w:jc w:val="center"/>
              <w:rPr>
                <w:rFonts w:hint="eastAsia" w:eastAsia="黑体"/>
                <w:highlight w:val="none"/>
              </w:rPr>
            </w:pPr>
            <w:r>
              <w:rPr>
                <w:rFonts w:hint="eastAsia" w:eastAsia="黑体"/>
                <w:highlight w:val="none"/>
              </w:rPr>
              <w:t>21</w:t>
            </w:r>
          </w:p>
        </w:tc>
        <w:tc>
          <w:tcPr>
            <w:tcW w:w="3137" w:type="dxa"/>
            <w:noWrap w:val="0"/>
            <w:vAlign w:val="top"/>
          </w:tcPr>
          <w:p w14:paraId="2057256B">
            <w:pPr>
              <w:rPr>
                <w:rFonts w:hint="eastAsia" w:eastAsia="黑体"/>
                <w:highlight w:val="none"/>
              </w:rPr>
            </w:pPr>
            <w:r>
              <w:rPr>
                <w:rFonts w:hint="eastAsia" w:eastAsia="黑体"/>
                <w:highlight w:val="none"/>
              </w:rPr>
              <w:t>厅门门锁防尘盖</w:t>
            </w:r>
          </w:p>
        </w:tc>
      </w:tr>
      <w:tr w14:paraId="17F51D3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528" w:type="dxa"/>
            <w:vMerge w:val="continue"/>
            <w:noWrap w:val="0"/>
            <w:vAlign w:val="center"/>
          </w:tcPr>
          <w:p w14:paraId="76BCD178">
            <w:pPr>
              <w:jc w:val="center"/>
              <w:rPr>
                <w:rFonts w:eastAsia="黑体"/>
                <w:highlight w:val="none"/>
              </w:rPr>
            </w:pPr>
          </w:p>
        </w:tc>
        <w:tc>
          <w:tcPr>
            <w:tcW w:w="525" w:type="dxa"/>
            <w:noWrap w:val="0"/>
            <w:vAlign w:val="center"/>
          </w:tcPr>
          <w:p w14:paraId="38663202">
            <w:pPr>
              <w:jc w:val="center"/>
              <w:rPr>
                <w:rFonts w:hint="eastAsia" w:eastAsia="黑体"/>
                <w:highlight w:val="none"/>
              </w:rPr>
            </w:pPr>
            <w:r>
              <w:rPr>
                <w:rFonts w:hint="eastAsia" w:eastAsia="黑体"/>
                <w:highlight w:val="none"/>
              </w:rPr>
              <w:t>7</w:t>
            </w:r>
          </w:p>
        </w:tc>
        <w:tc>
          <w:tcPr>
            <w:tcW w:w="3885" w:type="dxa"/>
            <w:noWrap w:val="0"/>
            <w:vAlign w:val="center"/>
          </w:tcPr>
          <w:p w14:paraId="41088C77">
            <w:pPr>
              <w:rPr>
                <w:rFonts w:hint="eastAsia" w:eastAsia="黑体"/>
                <w:highlight w:val="none"/>
              </w:rPr>
            </w:pPr>
            <w:r>
              <w:rPr>
                <w:rFonts w:hint="eastAsia" w:eastAsia="黑体"/>
                <w:highlight w:val="none"/>
              </w:rPr>
              <w:t>紧急照明灯泡</w:t>
            </w:r>
          </w:p>
        </w:tc>
        <w:tc>
          <w:tcPr>
            <w:tcW w:w="525" w:type="dxa"/>
            <w:vMerge w:val="continue"/>
            <w:noWrap w:val="0"/>
            <w:vAlign w:val="center"/>
          </w:tcPr>
          <w:p w14:paraId="06E662B5">
            <w:pPr>
              <w:jc w:val="center"/>
              <w:rPr>
                <w:rFonts w:eastAsia="黑体"/>
                <w:highlight w:val="none"/>
              </w:rPr>
            </w:pPr>
          </w:p>
        </w:tc>
        <w:tc>
          <w:tcPr>
            <w:tcW w:w="570" w:type="dxa"/>
            <w:noWrap w:val="0"/>
            <w:vAlign w:val="top"/>
          </w:tcPr>
          <w:p w14:paraId="3A806547">
            <w:pPr>
              <w:jc w:val="center"/>
              <w:rPr>
                <w:rFonts w:hint="eastAsia" w:eastAsia="黑体"/>
                <w:highlight w:val="none"/>
              </w:rPr>
            </w:pPr>
            <w:r>
              <w:rPr>
                <w:rFonts w:hint="eastAsia" w:eastAsia="黑体"/>
                <w:highlight w:val="none"/>
              </w:rPr>
              <w:t>22</w:t>
            </w:r>
          </w:p>
        </w:tc>
        <w:tc>
          <w:tcPr>
            <w:tcW w:w="3137" w:type="dxa"/>
            <w:noWrap w:val="0"/>
            <w:vAlign w:val="top"/>
          </w:tcPr>
          <w:p w14:paraId="42B580D7">
            <w:pPr>
              <w:rPr>
                <w:rFonts w:hint="eastAsia" w:eastAsia="黑体"/>
                <w:highlight w:val="none"/>
              </w:rPr>
            </w:pPr>
            <w:r>
              <w:rPr>
                <w:rFonts w:hint="eastAsia" w:eastAsia="黑体"/>
                <w:highlight w:val="none"/>
              </w:rPr>
              <w:t>厅门套筒</w:t>
            </w:r>
          </w:p>
        </w:tc>
      </w:tr>
      <w:tr w14:paraId="66C8AA9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528" w:type="dxa"/>
            <w:vMerge w:val="continue"/>
            <w:noWrap w:val="0"/>
            <w:vAlign w:val="center"/>
          </w:tcPr>
          <w:p w14:paraId="0206DF53">
            <w:pPr>
              <w:jc w:val="center"/>
              <w:rPr>
                <w:rFonts w:eastAsia="黑体"/>
                <w:highlight w:val="none"/>
              </w:rPr>
            </w:pPr>
          </w:p>
        </w:tc>
        <w:tc>
          <w:tcPr>
            <w:tcW w:w="525" w:type="dxa"/>
            <w:noWrap w:val="0"/>
            <w:vAlign w:val="center"/>
          </w:tcPr>
          <w:p w14:paraId="4C32F070">
            <w:pPr>
              <w:jc w:val="center"/>
              <w:rPr>
                <w:rFonts w:hint="eastAsia" w:eastAsia="黑体"/>
                <w:highlight w:val="none"/>
              </w:rPr>
            </w:pPr>
            <w:r>
              <w:rPr>
                <w:rFonts w:hint="eastAsia" w:eastAsia="黑体"/>
                <w:highlight w:val="none"/>
              </w:rPr>
              <w:t>8</w:t>
            </w:r>
          </w:p>
        </w:tc>
        <w:tc>
          <w:tcPr>
            <w:tcW w:w="3885" w:type="dxa"/>
            <w:noWrap w:val="0"/>
            <w:vAlign w:val="center"/>
          </w:tcPr>
          <w:p w14:paraId="6B53F1EB">
            <w:pPr>
              <w:rPr>
                <w:rFonts w:hint="eastAsia" w:eastAsia="黑体"/>
                <w:highlight w:val="none"/>
              </w:rPr>
            </w:pPr>
            <w:r>
              <w:rPr>
                <w:rFonts w:hint="eastAsia" w:eastAsia="黑体"/>
                <w:highlight w:val="none"/>
              </w:rPr>
              <w:t>紧急联络装置专用3A保险丝</w:t>
            </w:r>
          </w:p>
        </w:tc>
        <w:tc>
          <w:tcPr>
            <w:tcW w:w="525" w:type="dxa"/>
            <w:vMerge w:val="continue"/>
            <w:noWrap w:val="0"/>
            <w:vAlign w:val="center"/>
          </w:tcPr>
          <w:p w14:paraId="55725EBC">
            <w:pPr>
              <w:jc w:val="center"/>
              <w:rPr>
                <w:rFonts w:eastAsia="黑体"/>
                <w:highlight w:val="none"/>
              </w:rPr>
            </w:pPr>
          </w:p>
        </w:tc>
        <w:tc>
          <w:tcPr>
            <w:tcW w:w="570" w:type="dxa"/>
            <w:noWrap w:val="0"/>
            <w:vAlign w:val="top"/>
          </w:tcPr>
          <w:p w14:paraId="5D1865FA">
            <w:pPr>
              <w:jc w:val="center"/>
              <w:rPr>
                <w:rFonts w:hint="eastAsia" w:eastAsia="黑体"/>
                <w:highlight w:val="none"/>
              </w:rPr>
            </w:pPr>
            <w:r>
              <w:rPr>
                <w:rFonts w:hint="eastAsia" w:eastAsia="黑体"/>
                <w:highlight w:val="none"/>
              </w:rPr>
              <w:t>23</w:t>
            </w:r>
          </w:p>
        </w:tc>
        <w:tc>
          <w:tcPr>
            <w:tcW w:w="3137" w:type="dxa"/>
            <w:noWrap w:val="0"/>
            <w:vAlign w:val="top"/>
          </w:tcPr>
          <w:p w14:paraId="683EA707">
            <w:pPr>
              <w:rPr>
                <w:rFonts w:hint="eastAsia" w:eastAsia="黑体"/>
                <w:highlight w:val="none"/>
              </w:rPr>
            </w:pPr>
            <w:r>
              <w:rPr>
                <w:rFonts w:hint="eastAsia" w:eastAsia="黑体"/>
                <w:highlight w:val="none"/>
              </w:rPr>
              <w:t>轨道导滑片</w:t>
            </w:r>
          </w:p>
        </w:tc>
      </w:tr>
      <w:tr w14:paraId="107BA1C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528" w:type="dxa"/>
            <w:vMerge w:val="continue"/>
            <w:noWrap w:val="0"/>
            <w:vAlign w:val="center"/>
          </w:tcPr>
          <w:p w14:paraId="1B2C382F">
            <w:pPr>
              <w:jc w:val="center"/>
              <w:rPr>
                <w:rFonts w:eastAsia="黑体"/>
                <w:highlight w:val="none"/>
              </w:rPr>
            </w:pPr>
          </w:p>
        </w:tc>
        <w:tc>
          <w:tcPr>
            <w:tcW w:w="525" w:type="dxa"/>
            <w:noWrap w:val="0"/>
            <w:vAlign w:val="center"/>
          </w:tcPr>
          <w:p w14:paraId="041B3A92">
            <w:pPr>
              <w:jc w:val="center"/>
              <w:rPr>
                <w:rFonts w:hint="eastAsia" w:eastAsia="黑体"/>
                <w:highlight w:val="none"/>
              </w:rPr>
            </w:pPr>
            <w:r>
              <w:rPr>
                <w:rFonts w:hint="eastAsia" w:eastAsia="黑体"/>
                <w:highlight w:val="none"/>
              </w:rPr>
              <w:t>9</w:t>
            </w:r>
          </w:p>
        </w:tc>
        <w:tc>
          <w:tcPr>
            <w:tcW w:w="3885" w:type="dxa"/>
            <w:noWrap w:val="0"/>
            <w:vAlign w:val="center"/>
          </w:tcPr>
          <w:p w14:paraId="52184E12">
            <w:pPr>
              <w:rPr>
                <w:rFonts w:hint="eastAsia" w:eastAsia="黑体"/>
                <w:highlight w:val="none"/>
              </w:rPr>
            </w:pPr>
            <w:r>
              <w:rPr>
                <w:rFonts w:hint="eastAsia" w:eastAsia="黑体"/>
                <w:highlight w:val="none"/>
              </w:rPr>
              <w:t>数字板</w:t>
            </w:r>
          </w:p>
        </w:tc>
        <w:tc>
          <w:tcPr>
            <w:tcW w:w="525" w:type="dxa"/>
            <w:vMerge w:val="restart"/>
            <w:noWrap w:val="0"/>
            <w:textDirection w:val="tbRlV"/>
            <w:vAlign w:val="center"/>
          </w:tcPr>
          <w:p w14:paraId="240ABB81">
            <w:pPr>
              <w:ind w:left="113" w:right="113"/>
              <w:jc w:val="center"/>
              <w:rPr>
                <w:rFonts w:hint="eastAsia" w:eastAsia="黑体"/>
                <w:highlight w:val="none"/>
              </w:rPr>
            </w:pPr>
            <w:r>
              <w:rPr>
                <w:rFonts w:hint="eastAsia" w:eastAsia="黑体"/>
                <w:highlight w:val="none"/>
              </w:rPr>
              <w:t>底       坑</w:t>
            </w:r>
          </w:p>
        </w:tc>
        <w:tc>
          <w:tcPr>
            <w:tcW w:w="570" w:type="dxa"/>
            <w:noWrap w:val="0"/>
            <w:vAlign w:val="top"/>
          </w:tcPr>
          <w:p w14:paraId="0EB3B620">
            <w:pPr>
              <w:jc w:val="center"/>
              <w:rPr>
                <w:rFonts w:hint="eastAsia" w:eastAsia="黑体"/>
                <w:highlight w:val="none"/>
              </w:rPr>
            </w:pPr>
            <w:r>
              <w:rPr>
                <w:rFonts w:hint="eastAsia" w:eastAsia="黑体"/>
                <w:highlight w:val="none"/>
              </w:rPr>
              <w:t>24</w:t>
            </w:r>
          </w:p>
        </w:tc>
        <w:tc>
          <w:tcPr>
            <w:tcW w:w="3137" w:type="dxa"/>
            <w:noWrap w:val="0"/>
            <w:vAlign w:val="top"/>
          </w:tcPr>
          <w:p w14:paraId="695B80A1">
            <w:pPr>
              <w:rPr>
                <w:rFonts w:hint="eastAsia" w:eastAsia="黑体"/>
                <w:highlight w:val="none"/>
              </w:rPr>
            </w:pPr>
            <w:r>
              <w:rPr>
                <w:rFonts w:hint="eastAsia" w:eastAsia="黑体"/>
                <w:highlight w:val="none"/>
              </w:rPr>
              <w:t>蘑菇型急停开关</w:t>
            </w:r>
          </w:p>
        </w:tc>
      </w:tr>
      <w:tr w14:paraId="182C75A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528" w:type="dxa"/>
            <w:vMerge w:val="continue"/>
            <w:noWrap w:val="0"/>
            <w:vAlign w:val="center"/>
          </w:tcPr>
          <w:p w14:paraId="49619AAC">
            <w:pPr>
              <w:jc w:val="center"/>
              <w:rPr>
                <w:rFonts w:eastAsia="黑体"/>
                <w:highlight w:val="none"/>
              </w:rPr>
            </w:pPr>
          </w:p>
        </w:tc>
        <w:tc>
          <w:tcPr>
            <w:tcW w:w="525" w:type="dxa"/>
            <w:noWrap w:val="0"/>
            <w:vAlign w:val="center"/>
          </w:tcPr>
          <w:p w14:paraId="3B59EA31">
            <w:pPr>
              <w:jc w:val="center"/>
              <w:rPr>
                <w:rFonts w:hint="eastAsia" w:eastAsia="黑体"/>
                <w:highlight w:val="none"/>
              </w:rPr>
            </w:pPr>
            <w:r>
              <w:rPr>
                <w:rFonts w:hint="eastAsia" w:eastAsia="黑体"/>
                <w:highlight w:val="none"/>
              </w:rPr>
              <w:t>10</w:t>
            </w:r>
          </w:p>
        </w:tc>
        <w:tc>
          <w:tcPr>
            <w:tcW w:w="3885" w:type="dxa"/>
            <w:noWrap w:val="0"/>
            <w:vAlign w:val="center"/>
          </w:tcPr>
          <w:p w14:paraId="3B0BEBC4">
            <w:pPr>
              <w:rPr>
                <w:rFonts w:hint="eastAsia" w:eastAsia="黑体"/>
                <w:highlight w:val="none"/>
              </w:rPr>
            </w:pPr>
            <w:r>
              <w:rPr>
                <w:rFonts w:hint="eastAsia" w:eastAsia="黑体"/>
                <w:highlight w:val="none"/>
              </w:rPr>
              <w:t>轿厢用安全触板</w:t>
            </w:r>
          </w:p>
        </w:tc>
        <w:tc>
          <w:tcPr>
            <w:tcW w:w="525" w:type="dxa"/>
            <w:vMerge w:val="continue"/>
            <w:noWrap w:val="0"/>
            <w:vAlign w:val="center"/>
          </w:tcPr>
          <w:p w14:paraId="3BA2567B">
            <w:pPr>
              <w:jc w:val="center"/>
              <w:rPr>
                <w:rFonts w:eastAsia="黑体"/>
                <w:highlight w:val="none"/>
              </w:rPr>
            </w:pPr>
          </w:p>
        </w:tc>
        <w:tc>
          <w:tcPr>
            <w:tcW w:w="570" w:type="dxa"/>
            <w:noWrap w:val="0"/>
            <w:vAlign w:val="center"/>
          </w:tcPr>
          <w:p w14:paraId="19D16C10">
            <w:pPr>
              <w:jc w:val="center"/>
              <w:rPr>
                <w:rFonts w:hint="eastAsia" w:eastAsia="黑体"/>
                <w:highlight w:val="none"/>
              </w:rPr>
            </w:pPr>
            <w:r>
              <w:rPr>
                <w:rFonts w:hint="eastAsia" w:eastAsia="黑体"/>
                <w:highlight w:val="none"/>
              </w:rPr>
              <w:t>25</w:t>
            </w:r>
          </w:p>
        </w:tc>
        <w:tc>
          <w:tcPr>
            <w:tcW w:w="3137" w:type="dxa"/>
            <w:noWrap w:val="0"/>
            <w:vAlign w:val="center"/>
          </w:tcPr>
          <w:p w14:paraId="263DE2D8">
            <w:pPr>
              <w:rPr>
                <w:rFonts w:hint="eastAsia" w:eastAsia="黑体"/>
                <w:highlight w:val="none"/>
              </w:rPr>
            </w:pPr>
            <w:r>
              <w:rPr>
                <w:rFonts w:hint="eastAsia" w:eastAsia="黑体"/>
                <w:highlight w:val="none"/>
              </w:rPr>
              <w:t>各种螺丝之补充</w:t>
            </w:r>
          </w:p>
        </w:tc>
      </w:tr>
      <w:tr w14:paraId="0DD532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528" w:type="dxa"/>
            <w:vMerge w:val="continue"/>
            <w:noWrap w:val="0"/>
            <w:vAlign w:val="center"/>
          </w:tcPr>
          <w:p w14:paraId="643A5FD2">
            <w:pPr>
              <w:jc w:val="center"/>
              <w:rPr>
                <w:rFonts w:eastAsia="黑体"/>
                <w:highlight w:val="none"/>
              </w:rPr>
            </w:pPr>
          </w:p>
        </w:tc>
        <w:tc>
          <w:tcPr>
            <w:tcW w:w="525" w:type="dxa"/>
            <w:noWrap w:val="0"/>
            <w:vAlign w:val="center"/>
          </w:tcPr>
          <w:p w14:paraId="193D775F">
            <w:pPr>
              <w:jc w:val="center"/>
              <w:rPr>
                <w:rFonts w:hint="eastAsia" w:eastAsia="黑体"/>
                <w:highlight w:val="none"/>
              </w:rPr>
            </w:pPr>
            <w:r>
              <w:rPr>
                <w:rFonts w:hint="eastAsia" w:eastAsia="黑体"/>
                <w:highlight w:val="none"/>
              </w:rPr>
              <w:t>11</w:t>
            </w:r>
          </w:p>
        </w:tc>
        <w:tc>
          <w:tcPr>
            <w:tcW w:w="3885" w:type="dxa"/>
            <w:noWrap w:val="0"/>
            <w:vAlign w:val="center"/>
          </w:tcPr>
          <w:p w14:paraId="1B3CC7C1">
            <w:pPr>
              <w:rPr>
                <w:rFonts w:hint="eastAsia" w:eastAsia="黑体"/>
                <w:highlight w:val="none"/>
              </w:rPr>
            </w:pPr>
            <w:r>
              <w:rPr>
                <w:rFonts w:hint="eastAsia" w:eastAsia="黑体"/>
                <w:highlight w:val="none"/>
              </w:rPr>
              <w:t>厢内照明开关</w:t>
            </w:r>
          </w:p>
        </w:tc>
        <w:tc>
          <w:tcPr>
            <w:tcW w:w="525" w:type="dxa"/>
            <w:vMerge w:val="continue"/>
            <w:noWrap w:val="0"/>
            <w:vAlign w:val="center"/>
          </w:tcPr>
          <w:p w14:paraId="4ED7636A">
            <w:pPr>
              <w:jc w:val="center"/>
              <w:rPr>
                <w:rFonts w:eastAsia="黑体"/>
                <w:highlight w:val="none"/>
              </w:rPr>
            </w:pPr>
          </w:p>
        </w:tc>
        <w:tc>
          <w:tcPr>
            <w:tcW w:w="570" w:type="dxa"/>
            <w:noWrap w:val="0"/>
            <w:vAlign w:val="center"/>
          </w:tcPr>
          <w:p w14:paraId="4F5CF195">
            <w:pPr>
              <w:jc w:val="center"/>
              <w:rPr>
                <w:rFonts w:hint="eastAsia" w:eastAsia="黑体"/>
                <w:highlight w:val="none"/>
              </w:rPr>
            </w:pPr>
            <w:r>
              <w:rPr>
                <w:rFonts w:hint="eastAsia" w:eastAsia="黑体"/>
                <w:highlight w:val="none"/>
              </w:rPr>
              <w:t>26</w:t>
            </w:r>
          </w:p>
        </w:tc>
        <w:tc>
          <w:tcPr>
            <w:tcW w:w="3137" w:type="dxa"/>
            <w:noWrap w:val="0"/>
            <w:vAlign w:val="center"/>
          </w:tcPr>
          <w:p w14:paraId="67136667">
            <w:pPr>
              <w:rPr>
                <w:rFonts w:hint="eastAsia" w:eastAsia="黑体"/>
                <w:highlight w:val="none"/>
              </w:rPr>
            </w:pPr>
            <w:r>
              <w:rPr>
                <w:rFonts w:hint="eastAsia" w:eastAsia="黑体"/>
                <w:highlight w:val="none"/>
              </w:rPr>
              <w:t>检点用灯</w:t>
            </w:r>
          </w:p>
        </w:tc>
      </w:tr>
      <w:tr w14:paraId="0EE4DF4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528" w:type="dxa"/>
            <w:vMerge w:val="continue"/>
            <w:noWrap w:val="0"/>
            <w:vAlign w:val="center"/>
          </w:tcPr>
          <w:p w14:paraId="04B1FCB0">
            <w:pPr>
              <w:jc w:val="center"/>
              <w:rPr>
                <w:rFonts w:eastAsia="黑体"/>
                <w:highlight w:val="none"/>
              </w:rPr>
            </w:pPr>
          </w:p>
        </w:tc>
        <w:tc>
          <w:tcPr>
            <w:tcW w:w="525" w:type="dxa"/>
            <w:noWrap w:val="0"/>
            <w:vAlign w:val="center"/>
          </w:tcPr>
          <w:p w14:paraId="374917E8">
            <w:pPr>
              <w:jc w:val="center"/>
              <w:rPr>
                <w:rFonts w:hint="eastAsia" w:eastAsia="黑体"/>
                <w:highlight w:val="none"/>
              </w:rPr>
            </w:pPr>
            <w:r>
              <w:rPr>
                <w:rFonts w:hint="eastAsia" w:eastAsia="黑体"/>
                <w:highlight w:val="none"/>
              </w:rPr>
              <w:t>12</w:t>
            </w:r>
          </w:p>
        </w:tc>
        <w:tc>
          <w:tcPr>
            <w:tcW w:w="3885" w:type="dxa"/>
            <w:noWrap w:val="0"/>
            <w:vAlign w:val="center"/>
          </w:tcPr>
          <w:p w14:paraId="2FA97C73">
            <w:pPr>
              <w:rPr>
                <w:rFonts w:hint="eastAsia" w:eastAsia="黑体"/>
                <w:highlight w:val="none"/>
              </w:rPr>
            </w:pPr>
            <w:r>
              <w:rPr>
                <w:rFonts w:hint="eastAsia" w:eastAsia="黑体"/>
                <w:highlight w:val="none"/>
              </w:rPr>
              <w:t>厢内风扇开关</w:t>
            </w:r>
          </w:p>
        </w:tc>
        <w:tc>
          <w:tcPr>
            <w:tcW w:w="525" w:type="dxa"/>
            <w:vMerge w:val="continue"/>
            <w:noWrap w:val="0"/>
            <w:vAlign w:val="center"/>
          </w:tcPr>
          <w:p w14:paraId="07A674D9">
            <w:pPr>
              <w:jc w:val="center"/>
              <w:rPr>
                <w:rFonts w:eastAsia="黑体"/>
                <w:highlight w:val="none"/>
              </w:rPr>
            </w:pPr>
          </w:p>
        </w:tc>
        <w:tc>
          <w:tcPr>
            <w:tcW w:w="570" w:type="dxa"/>
            <w:noWrap w:val="0"/>
            <w:vAlign w:val="center"/>
          </w:tcPr>
          <w:p w14:paraId="3EA6D274">
            <w:pPr>
              <w:jc w:val="center"/>
              <w:rPr>
                <w:rFonts w:hint="eastAsia" w:eastAsia="黑体"/>
                <w:highlight w:val="none"/>
              </w:rPr>
            </w:pPr>
            <w:r>
              <w:rPr>
                <w:rFonts w:hint="eastAsia" w:eastAsia="黑体"/>
                <w:highlight w:val="none"/>
              </w:rPr>
              <w:t>27</w:t>
            </w:r>
          </w:p>
        </w:tc>
        <w:tc>
          <w:tcPr>
            <w:tcW w:w="3137" w:type="dxa"/>
            <w:noWrap w:val="0"/>
            <w:vAlign w:val="center"/>
          </w:tcPr>
          <w:p w14:paraId="7811BF6D">
            <w:pPr>
              <w:rPr>
                <w:rFonts w:hint="eastAsia" w:eastAsia="黑体"/>
                <w:highlight w:val="none"/>
              </w:rPr>
            </w:pPr>
            <w:r>
              <w:rPr>
                <w:rFonts w:hint="eastAsia" w:eastAsia="黑体"/>
                <w:highlight w:val="none"/>
              </w:rPr>
              <w:t>插座</w:t>
            </w:r>
          </w:p>
        </w:tc>
      </w:tr>
      <w:tr w14:paraId="64560DC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528" w:type="dxa"/>
            <w:vMerge w:val="continue"/>
            <w:noWrap w:val="0"/>
            <w:vAlign w:val="center"/>
          </w:tcPr>
          <w:p w14:paraId="08E0FC65">
            <w:pPr>
              <w:jc w:val="center"/>
              <w:rPr>
                <w:rFonts w:eastAsia="黑体"/>
                <w:highlight w:val="none"/>
              </w:rPr>
            </w:pPr>
          </w:p>
        </w:tc>
        <w:tc>
          <w:tcPr>
            <w:tcW w:w="525" w:type="dxa"/>
            <w:noWrap w:val="0"/>
            <w:vAlign w:val="center"/>
          </w:tcPr>
          <w:p w14:paraId="5441D102">
            <w:pPr>
              <w:jc w:val="center"/>
              <w:rPr>
                <w:rFonts w:hint="eastAsia" w:eastAsia="黑体"/>
                <w:highlight w:val="none"/>
              </w:rPr>
            </w:pPr>
            <w:r>
              <w:rPr>
                <w:rFonts w:hint="eastAsia" w:eastAsia="黑体"/>
                <w:highlight w:val="none"/>
              </w:rPr>
              <w:t>13</w:t>
            </w:r>
          </w:p>
        </w:tc>
        <w:tc>
          <w:tcPr>
            <w:tcW w:w="3885" w:type="dxa"/>
            <w:noWrap w:val="0"/>
            <w:vAlign w:val="center"/>
          </w:tcPr>
          <w:p w14:paraId="7AD398F2">
            <w:pPr>
              <w:rPr>
                <w:rFonts w:hint="eastAsia" w:eastAsia="黑体"/>
                <w:highlight w:val="none"/>
              </w:rPr>
            </w:pPr>
            <w:r>
              <w:rPr>
                <w:rFonts w:hint="eastAsia" w:eastAsia="黑体"/>
                <w:highlight w:val="none"/>
              </w:rPr>
              <w:t>导滑片</w:t>
            </w:r>
          </w:p>
        </w:tc>
        <w:tc>
          <w:tcPr>
            <w:tcW w:w="525" w:type="dxa"/>
            <w:vMerge w:val="continue"/>
            <w:noWrap w:val="0"/>
            <w:vAlign w:val="center"/>
          </w:tcPr>
          <w:p w14:paraId="2A2EE4BC">
            <w:pPr>
              <w:jc w:val="center"/>
              <w:rPr>
                <w:rFonts w:eastAsia="黑体"/>
                <w:highlight w:val="none"/>
              </w:rPr>
            </w:pPr>
          </w:p>
        </w:tc>
        <w:tc>
          <w:tcPr>
            <w:tcW w:w="570" w:type="dxa"/>
            <w:noWrap w:val="0"/>
            <w:vAlign w:val="center"/>
          </w:tcPr>
          <w:p w14:paraId="76FF7241">
            <w:pPr>
              <w:jc w:val="center"/>
              <w:rPr>
                <w:rFonts w:hint="eastAsia" w:eastAsia="黑体"/>
                <w:highlight w:val="none"/>
              </w:rPr>
            </w:pPr>
            <w:r>
              <w:rPr>
                <w:rFonts w:hint="eastAsia" w:eastAsia="黑体"/>
                <w:highlight w:val="none"/>
              </w:rPr>
              <w:t>28</w:t>
            </w:r>
          </w:p>
        </w:tc>
        <w:tc>
          <w:tcPr>
            <w:tcW w:w="3137" w:type="dxa"/>
            <w:noWrap w:val="0"/>
            <w:vAlign w:val="center"/>
          </w:tcPr>
          <w:p w14:paraId="3E0E751B">
            <w:pPr>
              <w:rPr>
                <w:rFonts w:hint="eastAsia" w:eastAsia="黑体"/>
                <w:highlight w:val="none"/>
              </w:rPr>
            </w:pPr>
            <w:r>
              <w:rPr>
                <w:rFonts w:hint="eastAsia" w:eastAsia="黑体"/>
                <w:highlight w:val="none"/>
              </w:rPr>
              <w:t>油压缓冲器之用油</w:t>
            </w:r>
          </w:p>
        </w:tc>
      </w:tr>
      <w:tr w14:paraId="64389CC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528" w:type="dxa"/>
            <w:vMerge w:val="continue"/>
            <w:noWrap w:val="0"/>
            <w:vAlign w:val="center"/>
          </w:tcPr>
          <w:p w14:paraId="325C5791">
            <w:pPr>
              <w:jc w:val="center"/>
              <w:rPr>
                <w:rFonts w:eastAsia="黑体"/>
                <w:highlight w:val="none"/>
              </w:rPr>
            </w:pPr>
          </w:p>
        </w:tc>
        <w:tc>
          <w:tcPr>
            <w:tcW w:w="525" w:type="dxa"/>
            <w:noWrap w:val="0"/>
            <w:vAlign w:val="center"/>
          </w:tcPr>
          <w:p w14:paraId="36CCB3B1">
            <w:pPr>
              <w:jc w:val="center"/>
              <w:rPr>
                <w:rFonts w:hint="eastAsia" w:eastAsia="黑体"/>
                <w:highlight w:val="none"/>
              </w:rPr>
            </w:pPr>
            <w:r>
              <w:rPr>
                <w:rFonts w:hint="eastAsia" w:eastAsia="黑体"/>
                <w:highlight w:val="none"/>
              </w:rPr>
              <w:t>14</w:t>
            </w:r>
          </w:p>
        </w:tc>
        <w:tc>
          <w:tcPr>
            <w:tcW w:w="3885" w:type="dxa"/>
            <w:noWrap w:val="0"/>
            <w:vAlign w:val="center"/>
          </w:tcPr>
          <w:p w14:paraId="43870B60">
            <w:pPr>
              <w:rPr>
                <w:rFonts w:hint="eastAsia" w:eastAsia="黑体"/>
                <w:highlight w:val="none"/>
              </w:rPr>
            </w:pPr>
            <w:r>
              <w:rPr>
                <w:rFonts w:hint="eastAsia" w:eastAsia="黑体"/>
                <w:highlight w:val="none"/>
              </w:rPr>
              <w:t>限速器开关</w:t>
            </w:r>
          </w:p>
        </w:tc>
        <w:tc>
          <w:tcPr>
            <w:tcW w:w="525" w:type="dxa"/>
            <w:vMerge w:val="continue"/>
            <w:noWrap w:val="0"/>
            <w:vAlign w:val="center"/>
          </w:tcPr>
          <w:p w14:paraId="7673D15E">
            <w:pPr>
              <w:jc w:val="center"/>
              <w:rPr>
                <w:rFonts w:eastAsia="黑体"/>
                <w:highlight w:val="none"/>
              </w:rPr>
            </w:pPr>
          </w:p>
        </w:tc>
        <w:tc>
          <w:tcPr>
            <w:tcW w:w="570" w:type="dxa"/>
            <w:noWrap w:val="0"/>
            <w:vAlign w:val="center"/>
          </w:tcPr>
          <w:p w14:paraId="3ABA360E">
            <w:pPr>
              <w:jc w:val="center"/>
              <w:rPr>
                <w:rFonts w:hint="eastAsia" w:eastAsia="黑体"/>
                <w:highlight w:val="none"/>
              </w:rPr>
            </w:pPr>
            <w:r>
              <w:rPr>
                <w:rFonts w:hint="eastAsia" w:eastAsia="黑体"/>
                <w:highlight w:val="none"/>
              </w:rPr>
              <w:t>29</w:t>
            </w:r>
          </w:p>
        </w:tc>
        <w:tc>
          <w:tcPr>
            <w:tcW w:w="3137" w:type="dxa"/>
            <w:noWrap w:val="0"/>
            <w:vAlign w:val="center"/>
          </w:tcPr>
          <w:p w14:paraId="7350CD77">
            <w:pPr>
              <w:rPr>
                <w:rFonts w:hint="eastAsia" w:eastAsia="黑体"/>
                <w:highlight w:val="none"/>
              </w:rPr>
            </w:pPr>
            <w:r>
              <w:rPr>
                <w:rFonts w:hint="eastAsia" w:eastAsia="黑体"/>
                <w:highlight w:val="none"/>
              </w:rPr>
              <w:t>缓冲器弹簧</w:t>
            </w:r>
          </w:p>
        </w:tc>
      </w:tr>
      <w:tr w14:paraId="7FBB226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528" w:type="dxa"/>
            <w:vMerge w:val="continue"/>
            <w:noWrap w:val="0"/>
            <w:vAlign w:val="center"/>
          </w:tcPr>
          <w:p w14:paraId="5D1CAE86">
            <w:pPr>
              <w:jc w:val="center"/>
              <w:rPr>
                <w:rFonts w:eastAsia="黑体"/>
                <w:highlight w:val="none"/>
              </w:rPr>
            </w:pPr>
          </w:p>
        </w:tc>
        <w:tc>
          <w:tcPr>
            <w:tcW w:w="525" w:type="dxa"/>
            <w:noWrap w:val="0"/>
            <w:vAlign w:val="center"/>
          </w:tcPr>
          <w:p w14:paraId="0652876D">
            <w:pPr>
              <w:jc w:val="center"/>
              <w:rPr>
                <w:rFonts w:hint="eastAsia" w:eastAsia="黑体"/>
                <w:highlight w:val="none"/>
              </w:rPr>
            </w:pPr>
            <w:r>
              <w:rPr>
                <w:rFonts w:hint="eastAsia" w:eastAsia="黑体"/>
                <w:highlight w:val="none"/>
              </w:rPr>
              <w:t>15</w:t>
            </w:r>
          </w:p>
        </w:tc>
        <w:tc>
          <w:tcPr>
            <w:tcW w:w="3885" w:type="dxa"/>
            <w:noWrap w:val="0"/>
            <w:vAlign w:val="center"/>
          </w:tcPr>
          <w:p w14:paraId="699E969D">
            <w:pPr>
              <w:rPr>
                <w:rFonts w:hint="eastAsia" w:eastAsia="黑体"/>
                <w:color w:val="FF0000"/>
                <w:highlight w:val="none"/>
              </w:rPr>
            </w:pPr>
            <w:r>
              <w:rPr>
                <w:rFonts w:hint="eastAsia" w:eastAsia="黑体"/>
                <w:highlight w:val="none"/>
              </w:rPr>
              <w:t>急停开关</w:t>
            </w:r>
          </w:p>
        </w:tc>
        <w:tc>
          <w:tcPr>
            <w:tcW w:w="525" w:type="dxa"/>
            <w:vMerge w:val="continue"/>
            <w:noWrap w:val="0"/>
            <w:vAlign w:val="center"/>
          </w:tcPr>
          <w:p w14:paraId="028C94AA">
            <w:pPr>
              <w:jc w:val="center"/>
              <w:rPr>
                <w:rFonts w:eastAsia="黑体"/>
                <w:highlight w:val="none"/>
              </w:rPr>
            </w:pPr>
          </w:p>
        </w:tc>
        <w:tc>
          <w:tcPr>
            <w:tcW w:w="570" w:type="dxa"/>
            <w:noWrap w:val="0"/>
            <w:vAlign w:val="center"/>
          </w:tcPr>
          <w:p w14:paraId="645ADA4D">
            <w:pPr>
              <w:jc w:val="center"/>
              <w:rPr>
                <w:rFonts w:hint="eastAsia" w:eastAsia="黑体"/>
                <w:highlight w:val="none"/>
              </w:rPr>
            </w:pPr>
            <w:r>
              <w:rPr>
                <w:rFonts w:hint="eastAsia" w:eastAsia="黑体"/>
                <w:highlight w:val="none"/>
              </w:rPr>
              <w:t>30</w:t>
            </w:r>
          </w:p>
        </w:tc>
        <w:tc>
          <w:tcPr>
            <w:tcW w:w="3137" w:type="dxa"/>
            <w:noWrap w:val="0"/>
            <w:vAlign w:val="center"/>
          </w:tcPr>
          <w:p w14:paraId="68F88E93">
            <w:pPr>
              <w:rPr>
                <w:rFonts w:hint="eastAsia" w:eastAsia="黑体"/>
                <w:highlight w:val="none"/>
              </w:rPr>
            </w:pPr>
            <w:r>
              <w:rPr>
                <w:rFonts w:hint="eastAsia" w:eastAsia="黑体"/>
                <w:highlight w:val="none"/>
              </w:rPr>
              <w:t>安全触板开关</w:t>
            </w:r>
          </w:p>
        </w:tc>
      </w:tr>
      <w:tr w14:paraId="679786E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528" w:type="dxa"/>
            <w:vMerge w:val="restart"/>
            <w:noWrap w:val="0"/>
            <w:textDirection w:val="tbRlV"/>
            <w:vAlign w:val="center"/>
          </w:tcPr>
          <w:p w14:paraId="1196FB58">
            <w:pPr>
              <w:ind w:left="113" w:right="113"/>
              <w:jc w:val="center"/>
              <w:rPr>
                <w:rFonts w:hint="eastAsia" w:eastAsia="黑体"/>
                <w:highlight w:val="none"/>
              </w:rPr>
            </w:pPr>
            <w:r>
              <w:rPr>
                <w:rFonts w:hint="eastAsia" w:eastAsia="黑体"/>
                <w:highlight w:val="none"/>
              </w:rPr>
              <w:t xml:space="preserve">本 合 同 </w:t>
            </w:r>
            <w:r>
              <w:rPr>
                <w:rFonts w:hint="eastAsia" w:eastAsia="黑体"/>
                <w:highlight w:val="none"/>
                <w:lang w:eastAsia="zh-CN"/>
              </w:rPr>
              <w:t>费</w:t>
            </w:r>
            <w:r>
              <w:rPr>
                <w:rFonts w:hint="eastAsia" w:eastAsia="黑体"/>
                <w:highlight w:val="none"/>
                <w:lang w:val="en-US" w:eastAsia="zh-CN"/>
              </w:rPr>
              <w:t xml:space="preserve"> </w:t>
            </w:r>
            <w:r>
              <w:rPr>
                <w:rFonts w:hint="eastAsia" w:eastAsia="黑体"/>
                <w:highlight w:val="none"/>
                <w:lang w:eastAsia="zh-CN"/>
              </w:rPr>
              <w:t>用</w:t>
            </w:r>
            <w:r>
              <w:rPr>
                <w:rFonts w:hint="eastAsia" w:eastAsia="黑体"/>
                <w:highlight w:val="none"/>
                <w:lang w:val="en-US" w:eastAsia="zh-CN"/>
              </w:rPr>
              <w:t xml:space="preserve"> </w:t>
            </w:r>
            <w:r>
              <w:rPr>
                <w:rFonts w:hint="eastAsia" w:eastAsia="黑体"/>
                <w:highlight w:val="none"/>
              </w:rPr>
              <w:t>不 含 项 目</w:t>
            </w:r>
          </w:p>
        </w:tc>
        <w:tc>
          <w:tcPr>
            <w:tcW w:w="8642" w:type="dxa"/>
            <w:gridSpan w:val="5"/>
            <w:noWrap w:val="0"/>
            <w:vAlign w:val="top"/>
          </w:tcPr>
          <w:p w14:paraId="457894C0">
            <w:pPr>
              <w:rPr>
                <w:rFonts w:hint="eastAsia" w:eastAsia="黑体"/>
                <w:highlight w:val="none"/>
              </w:rPr>
            </w:pPr>
            <w:r>
              <w:rPr>
                <w:rFonts w:hint="eastAsia" w:eastAsia="黑体"/>
                <w:highlight w:val="none"/>
              </w:rPr>
              <w:t>1.机械室内附属设备</w:t>
            </w:r>
          </w:p>
        </w:tc>
      </w:tr>
      <w:tr w14:paraId="1D17052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528" w:type="dxa"/>
            <w:vMerge w:val="continue"/>
            <w:noWrap w:val="0"/>
            <w:vAlign w:val="top"/>
          </w:tcPr>
          <w:p w14:paraId="5C48F58F">
            <w:pPr>
              <w:rPr>
                <w:rFonts w:eastAsia="黑体"/>
                <w:highlight w:val="none"/>
              </w:rPr>
            </w:pPr>
          </w:p>
        </w:tc>
        <w:tc>
          <w:tcPr>
            <w:tcW w:w="8642" w:type="dxa"/>
            <w:gridSpan w:val="5"/>
            <w:noWrap w:val="0"/>
            <w:vAlign w:val="top"/>
          </w:tcPr>
          <w:p w14:paraId="11790CB5">
            <w:pPr>
              <w:rPr>
                <w:rFonts w:hint="eastAsia" w:eastAsia="黑体"/>
                <w:highlight w:val="none"/>
              </w:rPr>
            </w:pPr>
            <w:r>
              <w:rPr>
                <w:rFonts w:hint="eastAsia" w:eastAsia="黑体"/>
                <w:highlight w:val="none"/>
              </w:rPr>
              <w:t>2.井道内周围墙壁</w:t>
            </w:r>
          </w:p>
        </w:tc>
      </w:tr>
      <w:tr w14:paraId="0EAEE6A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528" w:type="dxa"/>
            <w:vMerge w:val="continue"/>
            <w:noWrap w:val="0"/>
            <w:vAlign w:val="top"/>
          </w:tcPr>
          <w:p w14:paraId="64B5046E">
            <w:pPr>
              <w:rPr>
                <w:rFonts w:eastAsia="黑体"/>
                <w:highlight w:val="none"/>
              </w:rPr>
            </w:pPr>
          </w:p>
        </w:tc>
        <w:tc>
          <w:tcPr>
            <w:tcW w:w="8642" w:type="dxa"/>
            <w:gridSpan w:val="5"/>
            <w:noWrap w:val="0"/>
            <w:vAlign w:val="top"/>
          </w:tcPr>
          <w:p w14:paraId="39A5575A">
            <w:pPr>
              <w:rPr>
                <w:rFonts w:hint="eastAsia" w:eastAsia="黑体"/>
                <w:highlight w:val="none"/>
              </w:rPr>
            </w:pPr>
            <w:r>
              <w:rPr>
                <w:rFonts w:hint="eastAsia" w:eastAsia="黑体"/>
                <w:highlight w:val="none"/>
              </w:rPr>
              <w:t>3.下列的涂装 规整 修理 清扫</w:t>
            </w:r>
          </w:p>
        </w:tc>
      </w:tr>
      <w:tr w14:paraId="4ECA887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528" w:type="dxa"/>
            <w:vMerge w:val="continue"/>
            <w:noWrap w:val="0"/>
            <w:vAlign w:val="top"/>
          </w:tcPr>
          <w:p w14:paraId="5486C05F">
            <w:pPr>
              <w:rPr>
                <w:rFonts w:eastAsia="黑体"/>
                <w:highlight w:val="none"/>
              </w:rPr>
            </w:pPr>
          </w:p>
        </w:tc>
        <w:tc>
          <w:tcPr>
            <w:tcW w:w="8642" w:type="dxa"/>
            <w:gridSpan w:val="5"/>
            <w:noWrap w:val="0"/>
            <w:vAlign w:val="top"/>
          </w:tcPr>
          <w:p w14:paraId="24E53BA7">
            <w:pPr>
              <w:rPr>
                <w:rFonts w:hint="eastAsia" w:eastAsia="黑体"/>
                <w:highlight w:val="none"/>
              </w:rPr>
            </w:pPr>
            <w:r>
              <w:rPr>
                <w:rFonts w:eastAsia="黑体"/>
                <w:highlight w:val="none"/>
              </w:rPr>
              <w:t xml:space="preserve">  a.</w:t>
            </w:r>
            <w:r>
              <w:rPr>
                <w:rFonts w:hint="eastAsia" w:eastAsia="黑体"/>
                <w:highlight w:val="none"/>
              </w:rPr>
              <w:t>轿厢(含轿底面)</w:t>
            </w:r>
          </w:p>
        </w:tc>
      </w:tr>
      <w:tr w14:paraId="69CC7F3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528" w:type="dxa"/>
            <w:vMerge w:val="continue"/>
            <w:noWrap w:val="0"/>
            <w:vAlign w:val="top"/>
          </w:tcPr>
          <w:p w14:paraId="065862A0">
            <w:pPr>
              <w:rPr>
                <w:rFonts w:eastAsia="黑体"/>
                <w:highlight w:val="none"/>
              </w:rPr>
            </w:pPr>
          </w:p>
        </w:tc>
        <w:tc>
          <w:tcPr>
            <w:tcW w:w="8642" w:type="dxa"/>
            <w:gridSpan w:val="5"/>
            <w:noWrap w:val="0"/>
            <w:vAlign w:val="top"/>
          </w:tcPr>
          <w:p w14:paraId="3E9AC485">
            <w:pPr>
              <w:rPr>
                <w:rFonts w:hint="eastAsia" w:eastAsia="黑体"/>
                <w:highlight w:val="none"/>
              </w:rPr>
            </w:pPr>
            <w:r>
              <w:rPr>
                <w:rFonts w:eastAsia="黑体"/>
                <w:highlight w:val="none"/>
              </w:rPr>
              <w:t xml:space="preserve">  b.</w:t>
            </w:r>
            <w:r>
              <w:rPr>
                <w:rFonts w:hint="eastAsia" w:eastAsia="黑体"/>
                <w:highlight w:val="none"/>
              </w:rPr>
              <w:t>各层厅门</w:t>
            </w:r>
          </w:p>
        </w:tc>
      </w:tr>
      <w:tr w14:paraId="0E1A5DF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528" w:type="dxa"/>
            <w:vMerge w:val="continue"/>
            <w:noWrap w:val="0"/>
            <w:vAlign w:val="top"/>
          </w:tcPr>
          <w:p w14:paraId="77EFDC48">
            <w:pPr>
              <w:rPr>
                <w:rFonts w:eastAsia="黑体"/>
                <w:highlight w:val="none"/>
              </w:rPr>
            </w:pPr>
          </w:p>
        </w:tc>
        <w:tc>
          <w:tcPr>
            <w:tcW w:w="8642" w:type="dxa"/>
            <w:gridSpan w:val="5"/>
            <w:noWrap w:val="0"/>
            <w:vAlign w:val="top"/>
          </w:tcPr>
          <w:p w14:paraId="28BAD26D">
            <w:pPr>
              <w:rPr>
                <w:rFonts w:hint="eastAsia" w:eastAsia="黑体"/>
                <w:highlight w:val="none"/>
              </w:rPr>
            </w:pPr>
            <w:r>
              <w:rPr>
                <w:rFonts w:eastAsia="黑体"/>
                <w:highlight w:val="none"/>
              </w:rPr>
              <w:t xml:space="preserve">  c .</w:t>
            </w:r>
            <w:r>
              <w:rPr>
                <w:rFonts w:hint="eastAsia" w:eastAsia="黑体"/>
                <w:highlight w:val="none"/>
              </w:rPr>
              <w:t>门框</w:t>
            </w:r>
          </w:p>
        </w:tc>
      </w:tr>
      <w:tr w14:paraId="352861B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528" w:type="dxa"/>
            <w:vMerge w:val="continue"/>
            <w:noWrap w:val="0"/>
            <w:vAlign w:val="top"/>
          </w:tcPr>
          <w:p w14:paraId="792F6B92">
            <w:pPr>
              <w:rPr>
                <w:rFonts w:eastAsia="黑体"/>
                <w:highlight w:val="none"/>
              </w:rPr>
            </w:pPr>
          </w:p>
        </w:tc>
        <w:tc>
          <w:tcPr>
            <w:tcW w:w="8642" w:type="dxa"/>
            <w:gridSpan w:val="5"/>
            <w:noWrap w:val="0"/>
            <w:vAlign w:val="top"/>
          </w:tcPr>
          <w:p w14:paraId="09A3F895">
            <w:pPr>
              <w:rPr>
                <w:rFonts w:hint="eastAsia" w:eastAsia="黑体"/>
                <w:highlight w:val="none"/>
              </w:rPr>
            </w:pPr>
            <w:r>
              <w:rPr>
                <w:rFonts w:eastAsia="黑体"/>
                <w:highlight w:val="none"/>
              </w:rPr>
              <w:t xml:space="preserve">  d.</w:t>
            </w:r>
            <w:r>
              <w:rPr>
                <w:rFonts w:hint="eastAsia" w:eastAsia="黑体"/>
                <w:highlight w:val="none"/>
              </w:rPr>
              <w:t>地坎</w:t>
            </w:r>
          </w:p>
        </w:tc>
      </w:tr>
      <w:tr w14:paraId="4BA463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528" w:type="dxa"/>
            <w:vMerge w:val="continue"/>
            <w:noWrap w:val="0"/>
            <w:vAlign w:val="top"/>
          </w:tcPr>
          <w:p w14:paraId="1E8FA3AD">
            <w:pPr>
              <w:rPr>
                <w:rFonts w:eastAsia="黑体"/>
                <w:highlight w:val="none"/>
              </w:rPr>
            </w:pPr>
          </w:p>
        </w:tc>
        <w:tc>
          <w:tcPr>
            <w:tcW w:w="8642" w:type="dxa"/>
            <w:gridSpan w:val="5"/>
            <w:noWrap w:val="0"/>
            <w:vAlign w:val="top"/>
          </w:tcPr>
          <w:p w14:paraId="47ABFC1F">
            <w:pPr>
              <w:rPr>
                <w:rFonts w:hint="eastAsia" w:eastAsia="黑体"/>
                <w:highlight w:val="none"/>
              </w:rPr>
            </w:pPr>
            <w:r>
              <w:rPr>
                <w:rFonts w:eastAsia="黑体"/>
                <w:highlight w:val="none"/>
              </w:rPr>
              <w:t xml:space="preserve">  e.</w:t>
            </w:r>
            <w:r>
              <w:rPr>
                <w:rFonts w:hint="eastAsia" w:eastAsia="黑体"/>
                <w:highlight w:val="none"/>
              </w:rPr>
              <w:t>呼梯按钮盒面板</w:t>
            </w:r>
          </w:p>
        </w:tc>
      </w:tr>
      <w:tr w14:paraId="56A252B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528" w:type="dxa"/>
            <w:vMerge w:val="continue"/>
            <w:noWrap w:val="0"/>
            <w:vAlign w:val="top"/>
          </w:tcPr>
          <w:p w14:paraId="0DC90E58">
            <w:pPr>
              <w:rPr>
                <w:rFonts w:eastAsia="黑体"/>
                <w:highlight w:val="none"/>
              </w:rPr>
            </w:pPr>
          </w:p>
        </w:tc>
        <w:tc>
          <w:tcPr>
            <w:tcW w:w="8642" w:type="dxa"/>
            <w:gridSpan w:val="5"/>
            <w:noWrap w:val="0"/>
            <w:vAlign w:val="top"/>
          </w:tcPr>
          <w:p w14:paraId="31B67351">
            <w:pPr>
              <w:rPr>
                <w:rFonts w:hint="eastAsia" w:eastAsia="黑体"/>
                <w:highlight w:val="none"/>
              </w:rPr>
            </w:pPr>
            <w:r>
              <w:rPr>
                <w:rFonts w:eastAsia="黑体"/>
                <w:highlight w:val="none"/>
              </w:rPr>
              <w:t xml:space="preserve">  f.</w:t>
            </w:r>
            <w:r>
              <w:rPr>
                <w:rFonts w:hint="eastAsia" w:eastAsia="黑体"/>
                <w:highlight w:val="none"/>
              </w:rPr>
              <w:t>方向灯及表示灯面板</w:t>
            </w:r>
          </w:p>
        </w:tc>
      </w:tr>
      <w:tr w14:paraId="313090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528" w:type="dxa"/>
            <w:vMerge w:val="continue"/>
            <w:noWrap w:val="0"/>
            <w:vAlign w:val="top"/>
          </w:tcPr>
          <w:p w14:paraId="572762C2">
            <w:pPr>
              <w:rPr>
                <w:rFonts w:eastAsia="黑体"/>
                <w:highlight w:val="none"/>
              </w:rPr>
            </w:pPr>
          </w:p>
        </w:tc>
        <w:tc>
          <w:tcPr>
            <w:tcW w:w="8642" w:type="dxa"/>
            <w:gridSpan w:val="5"/>
            <w:noWrap w:val="0"/>
            <w:vAlign w:val="top"/>
          </w:tcPr>
          <w:p w14:paraId="1BCD6216">
            <w:pPr>
              <w:rPr>
                <w:rFonts w:hint="eastAsia" w:eastAsia="黑体"/>
                <w:highlight w:val="none"/>
              </w:rPr>
            </w:pPr>
            <w:r>
              <w:rPr>
                <w:rFonts w:eastAsia="黑体"/>
                <w:highlight w:val="none"/>
              </w:rPr>
              <w:t xml:space="preserve">  g.</w:t>
            </w:r>
            <w:r>
              <w:rPr>
                <w:rFonts w:hint="eastAsia" w:eastAsia="黑体"/>
                <w:highlight w:val="none"/>
              </w:rPr>
              <w:t>操作面板盘</w:t>
            </w:r>
          </w:p>
        </w:tc>
      </w:tr>
      <w:tr w14:paraId="6ED15A6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727" w:hRule="atLeast"/>
        </w:trPr>
        <w:tc>
          <w:tcPr>
            <w:tcW w:w="528" w:type="dxa"/>
            <w:noWrap w:val="0"/>
            <w:textDirection w:val="tbRlV"/>
            <w:vAlign w:val="center"/>
          </w:tcPr>
          <w:p w14:paraId="7C68F7B1">
            <w:pPr>
              <w:ind w:left="113" w:right="113"/>
              <w:jc w:val="center"/>
              <w:rPr>
                <w:rFonts w:hint="eastAsia" w:eastAsia="黑体"/>
                <w:highlight w:val="none"/>
              </w:rPr>
            </w:pPr>
            <w:r>
              <w:rPr>
                <w:rFonts w:hint="eastAsia" w:eastAsia="黑体"/>
                <w:highlight w:val="none"/>
              </w:rPr>
              <w:t>备   注</w:t>
            </w:r>
          </w:p>
        </w:tc>
        <w:tc>
          <w:tcPr>
            <w:tcW w:w="8642" w:type="dxa"/>
            <w:gridSpan w:val="5"/>
            <w:noWrap w:val="0"/>
            <w:vAlign w:val="top"/>
          </w:tcPr>
          <w:p w14:paraId="1728544B">
            <w:pPr>
              <w:jc w:val="center"/>
              <w:rPr>
                <w:rFonts w:hint="eastAsia" w:eastAsia="黑体"/>
                <w:highlight w:val="none"/>
              </w:rPr>
            </w:pPr>
          </w:p>
          <w:p w14:paraId="1562A786">
            <w:pPr>
              <w:jc w:val="both"/>
              <w:rPr>
                <w:rFonts w:hint="eastAsia" w:eastAsia="黑体"/>
                <w:highlight w:val="none"/>
              </w:rPr>
            </w:pPr>
            <w:r>
              <w:rPr>
                <w:rFonts w:hint="eastAsia" w:eastAsia="黑体"/>
                <w:highlight w:val="none"/>
              </w:rPr>
              <w:t>1．以上三十项为免费更换部品项目，此外项目的修理服务和部品更换，由乙方有偿提供。</w:t>
            </w:r>
          </w:p>
          <w:p w14:paraId="438BA640">
            <w:pPr>
              <w:rPr>
                <w:rFonts w:hint="eastAsia" w:eastAsia="黑体"/>
                <w:highlight w:val="none"/>
              </w:rPr>
            </w:pPr>
            <w:r>
              <w:rPr>
                <w:rFonts w:hint="eastAsia" w:eastAsia="黑体"/>
                <w:highlight w:val="none"/>
              </w:rPr>
              <w:t>2．保养工作所需之电子测试仪器、工作抹布、砂纸等均由乙方负担，不另收费。</w:t>
            </w:r>
          </w:p>
        </w:tc>
      </w:tr>
    </w:tbl>
    <w:p w14:paraId="3D70420B">
      <w:pPr>
        <w:pStyle w:val="31"/>
        <w:spacing w:after="200" w:line="240" w:lineRule="auto"/>
        <w:ind w:left="10000" w:firstLine="1320" w:firstLineChars="600"/>
        <w:rPr>
          <w:rFonts w:ascii="仿宋" w:hAnsi="仿宋" w:eastAsia="仿宋"/>
        </w:rPr>
      </w:pPr>
      <w:r>
        <w:rPr>
          <w:rFonts w:ascii="仿宋" w:hAnsi="仿宋" w:eastAsia="仿宋"/>
        </w:rPr>
        <w:t>日</w:t>
      </w:r>
    </w:p>
    <w:sectPr>
      <w:footerReference r:id="rId5" w:type="default"/>
      <w:pgSz w:w="11900" w:h="16840"/>
      <w:pgMar w:top="1440" w:right="1800" w:bottom="1440" w:left="1800" w:header="1532" w:footer="1077" w:gutter="0"/>
      <w:pgNumType w:fmt="numberInDash"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00"/>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PMingLiU">
    <w:altName w:val="PMingLiU-ExtB"/>
    <w:panose1 w:val="02020500000000000000"/>
    <w:charset w:val="88"/>
    <w:family w:val="roman"/>
    <w:pitch w:val="default"/>
    <w:sig w:usb0="00000000" w:usb1="00000000" w:usb2="00000016" w:usb3="00000000" w:csb0="00100001" w:csb1="00000000"/>
  </w:font>
  <w:font w:name="宋体-简">
    <w:altName w:val="宋体"/>
    <w:panose1 w:val="02010600040101010101"/>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2B28B">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C4D02">
    <w:pPr>
      <w:spacing w:line="1" w:lineRule="exact"/>
    </w:pPr>
    <w:r>
      <w:pict>
        <v:rect id="4103" o:spid="_x0000_s1026" o:spt="1" style="position:absolute;left:0pt;margin-left:421.6pt;margin-top:550.2pt;height:6.5pt;width:7.2pt;mso-position-horizontal-relative:page;mso-position-vertical-relative:page;mso-wrap-style:none;z-index:-251657216;mso-width-relative:page;mso-height-relative:page;" filled="f" stroked="f" coordsize="21600,21600">
          <v:path/>
          <v:fill on="f" focussize="0,0"/>
          <v:stroke on="f"/>
          <v:imagedata o:title=""/>
          <o:lock v:ext="edit"/>
          <v:textbox inset="0mm,0mm,0mm,0mm" style="mso-fit-shape-to-text:t;">
            <w:txbxContent>
              <w:p w14:paraId="60C18772">
                <w:pPr>
                  <w:pStyle w:val="39"/>
                </w:pPr>
                <w:r>
                  <w:fldChar w:fldCharType="begin"/>
                </w:r>
                <w:r>
                  <w:instrText xml:space="preserve"> PAGE \* MERGEFORMAT </w:instrText>
                </w:r>
                <w:r>
                  <w:fldChar w:fldCharType="separate"/>
                </w:r>
                <w:r>
                  <w:t>18</w:t>
                </w:r>
                <w:r>
                  <w:fldChar w:fldCharType="end"/>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76E59">
    <w:pPr>
      <w:spacing w:line="1" w:lineRule="exact"/>
    </w:pPr>
    <w:r>
      <w:rPr>
        <w:sz w:val="24"/>
      </w:rPr>
      <w:pict>
        <v:shape id="_x0000_s1036" o:spid="_x0000_s103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4C04059">
                <w:pPr>
                  <w:pStyle w:val="10"/>
                </w:pPr>
                <w:r>
                  <w:fldChar w:fldCharType="begin"/>
                </w:r>
                <w:r>
                  <w:instrText xml:space="preserve"> PAGE  \* MERGEFORMAT </w:instrText>
                </w:r>
                <w:r>
                  <w:fldChar w:fldCharType="separate"/>
                </w:r>
                <w:r>
                  <w:t>- 15 -</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420"/>
  <w:drawingGridHorizontalSpacing w:val="120"/>
  <w:drawingGridVerticalSpacing w:val="181"/>
  <w:displayHorizontalDrawingGridEvery w:val="1"/>
  <w:displayVerticalDrawingGridEvery w:val="1"/>
  <w:noPunctuationKerning w:val="1"/>
  <w:characterSpacingControl w:val="compressPunctuation"/>
  <w:hdrShapeDefaults>
    <o:shapelayout v:ext="edit">
      <o:idmap v:ext="edit" data="1"/>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jhhNTkzMzQ1ZDZiNTI0Y2YwMmFlNDg5MjUyMzAyYzUifQ=="/>
  </w:docVars>
  <w:rsids>
    <w:rsidRoot w:val="00DD511F"/>
    <w:rsid w:val="00012BA7"/>
    <w:rsid w:val="00023C10"/>
    <w:rsid w:val="00042BF6"/>
    <w:rsid w:val="00057939"/>
    <w:rsid w:val="000B4AD9"/>
    <w:rsid w:val="000E6732"/>
    <w:rsid w:val="000F4734"/>
    <w:rsid w:val="000F5560"/>
    <w:rsid w:val="001305F0"/>
    <w:rsid w:val="00156AC1"/>
    <w:rsid w:val="00172D50"/>
    <w:rsid w:val="00182BEB"/>
    <w:rsid w:val="001C29C9"/>
    <w:rsid w:val="001D3711"/>
    <w:rsid w:val="0023717A"/>
    <w:rsid w:val="00273B8D"/>
    <w:rsid w:val="00287C7C"/>
    <w:rsid w:val="002B7B25"/>
    <w:rsid w:val="002C70D9"/>
    <w:rsid w:val="002E2427"/>
    <w:rsid w:val="002E4F70"/>
    <w:rsid w:val="002F5CAE"/>
    <w:rsid w:val="003057EB"/>
    <w:rsid w:val="00326F8F"/>
    <w:rsid w:val="0033418F"/>
    <w:rsid w:val="00345EFB"/>
    <w:rsid w:val="0035418A"/>
    <w:rsid w:val="003626F5"/>
    <w:rsid w:val="00363074"/>
    <w:rsid w:val="003818B3"/>
    <w:rsid w:val="003B59EF"/>
    <w:rsid w:val="003C7295"/>
    <w:rsid w:val="00403EAE"/>
    <w:rsid w:val="00406E33"/>
    <w:rsid w:val="00433013"/>
    <w:rsid w:val="004A4F3B"/>
    <w:rsid w:val="004D5F04"/>
    <w:rsid w:val="005070DB"/>
    <w:rsid w:val="005205CC"/>
    <w:rsid w:val="005306A6"/>
    <w:rsid w:val="00535CE7"/>
    <w:rsid w:val="00541F6F"/>
    <w:rsid w:val="005A2D64"/>
    <w:rsid w:val="005D1CAB"/>
    <w:rsid w:val="00602F37"/>
    <w:rsid w:val="006404D4"/>
    <w:rsid w:val="00646FD1"/>
    <w:rsid w:val="006539D4"/>
    <w:rsid w:val="00654DA0"/>
    <w:rsid w:val="00672991"/>
    <w:rsid w:val="0071042F"/>
    <w:rsid w:val="00731BB2"/>
    <w:rsid w:val="0074022A"/>
    <w:rsid w:val="00750B61"/>
    <w:rsid w:val="00751DCC"/>
    <w:rsid w:val="007611F7"/>
    <w:rsid w:val="00762ED4"/>
    <w:rsid w:val="007C0FB2"/>
    <w:rsid w:val="007C50A8"/>
    <w:rsid w:val="007C7664"/>
    <w:rsid w:val="007E314F"/>
    <w:rsid w:val="0080334A"/>
    <w:rsid w:val="00812CCF"/>
    <w:rsid w:val="00821DE1"/>
    <w:rsid w:val="00862A34"/>
    <w:rsid w:val="00895E6D"/>
    <w:rsid w:val="00896A0F"/>
    <w:rsid w:val="008A511C"/>
    <w:rsid w:val="008D7CD3"/>
    <w:rsid w:val="008F451C"/>
    <w:rsid w:val="008F5843"/>
    <w:rsid w:val="00906D7E"/>
    <w:rsid w:val="00912747"/>
    <w:rsid w:val="00913494"/>
    <w:rsid w:val="009746A3"/>
    <w:rsid w:val="009F0C1C"/>
    <w:rsid w:val="00A40C57"/>
    <w:rsid w:val="00A60C95"/>
    <w:rsid w:val="00A641FB"/>
    <w:rsid w:val="00AF3D51"/>
    <w:rsid w:val="00B24AE6"/>
    <w:rsid w:val="00B357E8"/>
    <w:rsid w:val="00B4651F"/>
    <w:rsid w:val="00B550EC"/>
    <w:rsid w:val="00B60F57"/>
    <w:rsid w:val="00B67257"/>
    <w:rsid w:val="00B74735"/>
    <w:rsid w:val="00BD774F"/>
    <w:rsid w:val="00C121D3"/>
    <w:rsid w:val="00C35E88"/>
    <w:rsid w:val="00C72464"/>
    <w:rsid w:val="00C745E2"/>
    <w:rsid w:val="00C77919"/>
    <w:rsid w:val="00CA4B0A"/>
    <w:rsid w:val="00D44306"/>
    <w:rsid w:val="00D561E5"/>
    <w:rsid w:val="00D64932"/>
    <w:rsid w:val="00D82B14"/>
    <w:rsid w:val="00DC36C8"/>
    <w:rsid w:val="00DD511F"/>
    <w:rsid w:val="00DE3313"/>
    <w:rsid w:val="00E17B88"/>
    <w:rsid w:val="00E43339"/>
    <w:rsid w:val="00E5668D"/>
    <w:rsid w:val="00E82B0A"/>
    <w:rsid w:val="00EB45C3"/>
    <w:rsid w:val="00F055E6"/>
    <w:rsid w:val="00F40039"/>
    <w:rsid w:val="00F946A6"/>
    <w:rsid w:val="00FA11FB"/>
    <w:rsid w:val="00FD1C2E"/>
    <w:rsid w:val="00FE0591"/>
    <w:rsid w:val="00FE6B3B"/>
    <w:rsid w:val="0103164E"/>
    <w:rsid w:val="01231DD7"/>
    <w:rsid w:val="01512D85"/>
    <w:rsid w:val="017E39EB"/>
    <w:rsid w:val="018A1427"/>
    <w:rsid w:val="01B464A4"/>
    <w:rsid w:val="01EF11C3"/>
    <w:rsid w:val="02223208"/>
    <w:rsid w:val="0226786F"/>
    <w:rsid w:val="02352F51"/>
    <w:rsid w:val="024B505A"/>
    <w:rsid w:val="037D56E7"/>
    <w:rsid w:val="038B761A"/>
    <w:rsid w:val="03DB3B26"/>
    <w:rsid w:val="04096F7B"/>
    <w:rsid w:val="043A36D7"/>
    <w:rsid w:val="04463D2B"/>
    <w:rsid w:val="04D202DD"/>
    <w:rsid w:val="0551286D"/>
    <w:rsid w:val="06065967"/>
    <w:rsid w:val="061D5B35"/>
    <w:rsid w:val="066A4ECE"/>
    <w:rsid w:val="06A82427"/>
    <w:rsid w:val="06BA455D"/>
    <w:rsid w:val="06DA63C5"/>
    <w:rsid w:val="07092C55"/>
    <w:rsid w:val="079E79DA"/>
    <w:rsid w:val="07B33A8A"/>
    <w:rsid w:val="08356FE4"/>
    <w:rsid w:val="08403CF1"/>
    <w:rsid w:val="08713341"/>
    <w:rsid w:val="09095327"/>
    <w:rsid w:val="09F0215C"/>
    <w:rsid w:val="0A2D3298"/>
    <w:rsid w:val="0A3463D4"/>
    <w:rsid w:val="0A391C3C"/>
    <w:rsid w:val="0A595E3B"/>
    <w:rsid w:val="0AC53E28"/>
    <w:rsid w:val="0ADE6740"/>
    <w:rsid w:val="0AEA1189"/>
    <w:rsid w:val="0B446AEB"/>
    <w:rsid w:val="0B4E5D0E"/>
    <w:rsid w:val="0B5C3E34"/>
    <w:rsid w:val="0B995FD0"/>
    <w:rsid w:val="0BB4516E"/>
    <w:rsid w:val="0BC11EE9"/>
    <w:rsid w:val="0BE04A65"/>
    <w:rsid w:val="0BEF19D4"/>
    <w:rsid w:val="0CB16402"/>
    <w:rsid w:val="0D5257EE"/>
    <w:rsid w:val="0E3243B3"/>
    <w:rsid w:val="100F3EA1"/>
    <w:rsid w:val="10156CA8"/>
    <w:rsid w:val="10327424"/>
    <w:rsid w:val="108118B3"/>
    <w:rsid w:val="109E6634"/>
    <w:rsid w:val="10B262A5"/>
    <w:rsid w:val="10D4446D"/>
    <w:rsid w:val="10DC13AA"/>
    <w:rsid w:val="11357601"/>
    <w:rsid w:val="113E3FDC"/>
    <w:rsid w:val="114A472F"/>
    <w:rsid w:val="11625F1D"/>
    <w:rsid w:val="12106795"/>
    <w:rsid w:val="12ED5CBA"/>
    <w:rsid w:val="12F960BB"/>
    <w:rsid w:val="12FA460B"/>
    <w:rsid w:val="135D0424"/>
    <w:rsid w:val="138A7AF7"/>
    <w:rsid w:val="148F527B"/>
    <w:rsid w:val="149A5F4C"/>
    <w:rsid w:val="149C7998"/>
    <w:rsid w:val="14A423A8"/>
    <w:rsid w:val="14BD5105"/>
    <w:rsid w:val="155913E5"/>
    <w:rsid w:val="168B0D18"/>
    <w:rsid w:val="172548F6"/>
    <w:rsid w:val="17451C21"/>
    <w:rsid w:val="17DC6298"/>
    <w:rsid w:val="18E11E1D"/>
    <w:rsid w:val="192D693B"/>
    <w:rsid w:val="196C5B8A"/>
    <w:rsid w:val="199C7AF2"/>
    <w:rsid w:val="1AE9599C"/>
    <w:rsid w:val="1B2D30F7"/>
    <w:rsid w:val="1B4919BA"/>
    <w:rsid w:val="1C055E22"/>
    <w:rsid w:val="1C526FCE"/>
    <w:rsid w:val="1C5B5A42"/>
    <w:rsid w:val="1C8B390C"/>
    <w:rsid w:val="1E603227"/>
    <w:rsid w:val="1EA638ED"/>
    <w:rsid w:val="1EAE7F57"/>
    <w:rsid w:val="1EFC27C7"/>
    <w:rsid w:val="1F0506DA"/>
    <w:rsid w:val="1F071EB1"/>
    <w:rsid w:val="1F073C5F"/>
    <w:rsid w:val="1F1D16D5"/>
    <w:rsid w:val="1F2E38E2"/>
    <w:rsid w:val="1FDC50EC"/>
    <w:rsid w:val="205D2226"/>
    <w:rsid w:val="20A83220"/>
    <w:rsid w:val="20C410A5"/>
    <w:rsid w:val="20D51232"/>
    <w:rsid w:val="219537A4"/>
    <w:rsid w:val="22484CBB"/>
    <w:rsid w:val="23531B69"/>
    <w:rsid w:val="23645B24"/>
    <w:rsid w:val="23A75A11"/>
    <w:rsid w:val="23D305B4"/>
    <w:rsid w:val="23DC309A"/>
    <w:rsid w:val="24092228"/>
    <w:rsid w:val="240E783E"/>
    <w:rsid w:val="24144CDD"/>
    <w:rsid w:val="2418246B"/>
    <w:rsid w:val="243A5BEC"/>
    <w:rsid w:val="243C2AF5"/>
    <w:rsid w:val="24785399"/>
    <w:rsid w:val="24CC5924"/>
    <w:rsid w:val="24F05F25"/>
    <w:rsid w:val="254A0D4A"/>
    <w:rsid w:val="255870EB"/>
    <w:rsid w:val="25710085"/>
    <w:rsid w:val="25E35426"/>
    <w:rsid w:val="262B0B7B"/>
    <w:rsid w:val="263317DE"/>
    <w:rsid w:val="265A2409"/>
    <w:rsid w:val="26BB1EFF"/>
    <w:rsid w:val="27532138"/>
    <w:rsid w:val="279012A6"/>
    <w:rsid w:val="27C918E0"/>
    <w:rsid w:val="27D17500"/>
    <w:rsid w:val="27EE31D8"/>
    <w:rsid w:val="281B69F3"/>
    <w:rsid w:val="2871591F"/>
    <w:rsid w:val="28AD3ACA"/>
    <w:rsid w:val="292E0920"/>
    <w:rsid w:val="2A4B74C1"/>
    <w:rsid w:val="2B117992"/>
    <w:rsid w:val="2BB86A0D"/>
    <w:rsid w:val="2C3A5674"/>
    <w:rsid w:val="2C6959F5"/>
    <w:rsid w:val="2CDC77C4"/>
    <w:rsid w:val="2CFE2B46"/>
    <w:rsid w:val="2D492EA1"/>
    <w:rsid w:val="2DAC07F4"/>
    <w:rsid w:val="2DB651CE"/>
    <w:rsid w:val="2DD60ABC"/>
    <w:rsid w:val="2DE07C73"/>
    <w:rsid w:val="2E0622F6"/>
    <w:rsid w:val="2E703459"/>
    <w:rsid w:val="2E846004"/>
    <w:rsid w:val="2ED718A0"/>
    <w:rsid w:val="2F303088"/>
    <w:rsid w:val="2F563245"/>
    <w:rsid w:val="2F6D0F10"/>
    <w:rsid w:val="2FEDA400"/>
    <w:rsid w:val="309317F7"/>
    <w:rsid w:val="30981F03"/>
    <w:rsid w:val="309C70AC"/>
    <w:rsid w:val="31333307"/>
    <w:rsid w:val="3159659D"/>
    <w:rsid w:val="322546D1"/>
    <w:rsid w:val="327E3415"/>
    <w:rsid w:val="32F00FEE"/>
    <w:rsid w:val="33296443"/>
    <w:rsid w:val="337300A2"/>
    <w:rsid w:val="33A8380B"/>
    <w:rsid w:val="33CE5CC8"/>
    <w:rsid w:val="341B5D8B"/>
    <w:rsid w:val="34AF4DD9"/>
    <w:rsid w:val="34BD32E6"/>
    <w:rsid w:val="34BD3EF9"/>
    <w:rsid w:val="34C5219B"/>
    <w:rsid w:val="34DB376C"/>
    <w:rsid w:val="34E5220D"/>
    <w:rsid w:val="356F12A5"/>
    <w:rsid w:val="357FCDB9"/>
    <w:rsid w:val="35B96B34"/>
    <w:rsid w:val="366B0F07"/>
    <w:rsid w:val="36D5347D"/>
    <w:rsid w:val="36EE59D9"/>
    <w:rsid w:val="372A06CB"/>
    <w:rsid w:val="372B6C71"/>
    <w:rsid w:val="374F2ED3"/>
    <w:rsid w:val="375C6DE7"/>
    <w:rsid w:val="37A12A4B"/>
    <w:rsid w:val="37A34A15"/>
    <w:rsid w:val="38196A86"/>
    <w:rsid w:val="38222A28"/>
    <w:rsid w:val="382471D8"/>
    <w:rsid w:val="382A2A41"/>
    <w:rsid w:val="387F1A7C"/>
    <w:rsid w:val="38E057F5"/>
    <w:rsid w:val="38F74598"/>
    <w:rsid w:val="38FB4F71"/>
    <w:rsid w:val="39550B5F"/>
    <w:rsid w:val="398753AF"/>
    <w:rsid w:val="39CD6E3A"/>
    <w:rsid w:val="39E62997"/>
    <w:rsid w:val="3A5C4116"/>
    <w:rsid w:val="3A6B6449"/>
    <w:rsid w:val="3A915A51"/>
    <w:rsid w:val="3A9C399E"/>
    <w:rsid w:val="3AD2E558"/>
    <w:rsid w:val="3AFF1F91"/>
    <w:rsid w:val="3B292479"/>
    <w:rsid w:val="3B4D13BC"/>
    <w:rsid w:val="3BD01B51"/>
    <w:rsid w:val="3BE04E6E"/>
    <w:rsid w:val="3BFBF360"/>
    <w:rsid w:val="3BFFB36B"/>
    <w:rsid w:val="3C277297"/>
    <w:rsid w:val="3C7C5962"/>
    <w:rsid w:val="3CA628B2"/>
    <w:rsid w:val="3CE83271"/>
    <w:rsid w:val="3D623848"/>
    <w:rsid w:val="3DAE2C6C"/>
    <w:rsid w:val="3DC079A3"/>
    <w:rsid w:val="3DD86CB2"/>
    <w:rsid w:val="3E1877DF"/>
    <w:rsid w:val="3E350391"/>
    <w:rsid w:val="3E35465F"/>
    <w:rsid w:val="3E73146C"/>
    <w:rsid w:val="3E7FC94E"/>
    <w:rsid w:val="3EE34289"/>
    <w:rsid w:val="3EF85E3E"/>
    <w:rsid w:val="3EFDE623"/>
    <w:rsid w:val="3F3E6DD2"/>
    <w:rsid w:val="3F527D6B"/>
    <w:rsid w:val="3FD3A054"/>
    <w:rsid w:val="3FFA719D"/>
    <w:rsid w:val="408B33B9"/>
    <w:rsid w:val="4093139F"/>
    <w:rsid w:val="409E20C7"/>
    <w:rsid w:val="40A35A86"/>
    <w:rsid w:val="413F3DF8"/>
    <w:rsid w:val="41F67E38"/>
    <w:rsid w:val="4226525D"/>
    <w:rsid w:val="429A4C67"/>
    <w:rsid w:val="42A94EAA"/>
    <w:rsid w:val="42AB6B4E"/>
    <w:rsid w:val="42EA427D"/>
    <w:rsid w:val="43E91A02"/>
    <w:rsid w:val="443F395D"/>
    <w:rsid w:val="44A57EAE"/>
    <w:rsid w:val="450C35D3"/>
    <w:rsid w:val="45154A79"/>
    <w:rsid w:val="458614D2"/>
    <w:rsid w:val="45C840D1"/>
    <w:rsid w:val="46015C1B"/>
    <w:rsid w:val="463D6035"/>
    <w:rsid w:val="46935335"/>
    <w:rsid w:val="47335910"/>
    <w:rsid w:val="4752090F"/>
    <w:rsid w:val="477737C9"/>
    <w:rsid w:val="481A5684"/>
    <w:rsid w:val="482C6361"/>
    <w:rsid w:val="48397653"/>
    <w:rsid w:val="485633DE"/>
    <w:rsid w:val="48BD16AF"/>
    <w:rsid w:val="48CF154A"/>
    <w:rsid w:val="495A5A74"/>
    <w:rsid w:val="4961203A"/>
    <w:rsid w:val="497A181A"/>
    <w:rsid w:val="4A392FB7"/>
    <w:rsid w:val="4AB008DB"/>
    <w:rsid w:val="4AB276B5"/>
    <w:rsid w:val="4ABD14F2"/>
    <w:rsid w:val="4AD33856"/>
    <w:rsid w:val="4BAB1C93"/>
    <w:rsid w:val="4BC6087B"/>
    <w:rsid w:val="4C0D166D"/>
    <w:rsid w:val="4C1A4723"/>
    <w:rsid w:val="4C6F2CC0"/>
    <w:rsid w:val="4C6F3A23"/>
    <w:rsid w:val="4DC35054"/>
    <w:rsid w:val="4E4A7541"/>
    <w:rsid w:val="4F166A2E"/>
    <w:rsid w:val="501B0DB2"/>
    <w:rsid w:val="50782EF2"/>
    <w:rsid w:val="5098193D"/>
    <w:rsid w:val="509E5922"/>
    <w:rsid w:val="50BB2BD3"/>
    <w:rsid w:val="50ED2C3F"/>
    <w:rsid w:val="50FD24DD"/>
    <w:rsid w:val="514F0A0C"/>
    <w:rsid w:val="515B639F"/>
    <w:rsid w:val="515C70E2"/>
    <w:rsid w:val="51D46953"/>
    <w:rsid w:val="51EB1F13"/>
    <w:rsid w:val="51F40727"/>
    <w:rsid w:val="533C25DC"/>
    <w:rsid w:val="53CF7B12"/>
    <w:rsid w:val="542B1BC3"/>
    <w:rsid w:val="544815B0"/>
    <w:rsid w:val="5474356A"/>
    <w:rsid w:val="54790B80"/>
    <w:rsid w:val="54A11FA8"/>
    <w:rsid w:val="54FC355F"/>
    <w:rsid w:val="558F1CDD"/>
    <w:rsid w:val="55AC0AE1"/>
    <w:rsid w:val="565A053D"/>
    <w:rsid w:val="56C37E91"/>
    <w:rsid w:val="56DA46AC"/>
    <w:rsid w:val="57607DD5"/>
    <w:rsid w:val="576E37C6"/>
    <w:rsid w:val="57961E84"/>
    <w:rsid w:val="579E445A"/>
    <w:rsid w:val="57A02969"/>
    <w:rsid w:val="58CE2AC0"/>
    <w:rsid w:val="58DB346A"/>
    <w:rsid w:val="58FC71A2"/>
    <w:rsid w:val="598A738C"/>
    <w:rsid w:val="599D017D"/>
    <w:rsid w:val="59A9A558"/>
    <w:rsid w:val="5A466DB1"/>
    <w:rsid w:val="5A581238"/>
    <w:rsid w:val="5A5C027A"/>
    <w:rsid w:val="5A9B4182"/>
    <w:rsid w:val="5B986476"/>
    <w:rsid w:val="5BC17855"/>
    <w:rsid w:val="5C00263D"/>
    <w:rsid w:val="5C0D1BAE"/>
    <w:rsid w:val="5C5F68AD"/>
    <w:rsid w:val="5C615C93"/>
    <w:rsid w:val="5C967249"/>
    <w:rsid w:val="5CAD5DC7"/>
    <w:rsid w:val="5CBC7B54"/>
    <w:rsid w:val="5D0B2591"/>
    <w:rsid w:val="5D170F36"/>
    <w:rsid w:val="5D192AB0"/>
    <w:rsid w:val="5D9E3405"/>
    <w:rsid w:val="5DAA6B54"/>
    <w:rsid w:val="5DDB272C"/>
    <w:rsid w:val="5DE80B25"/>
    <w:rsid w:val="5E110BFB"/>
    <w:rsid w:val="5E5617A9"/>
    <w:rsid w:val="5E897C12"/>
    <w:rsid w:val="5E973760"/>
    <w:rsid w:val="5F1D47FE"/>
    <w:rsid w:val="5F523B10"/>
    <w:rsid w:val="5FDB01FD"/>
    <w:rsid w:val="60206354"/>
    <w:rsid w:val="604920DF"/>
    <w:rsid w:val="6253464D"/>
    <w:rsid w:val="62C84A81"/>
    <w:rsid w:val="6348520F"/>
    <w:rsid w:val="640F12F7"/>
    <w:rsid w:val="64264155"/>
    <w:rsid w:val="64462101"/>
    <w:rsid w:val="64F16511"/>
    <w:rsid w:val="65750EF0"/>
    <w:rsid w:val="65DD1CCA"/>
    <w:rsid w:val="660A0C11"/>
    <w:rsid w:val="667B515A"/>
    <w:rsid w:val="669C425A"/>
    <w:rsid w:val="66C67529"/>
    <w:rsid w:val="675F7136"/>
    <w:rsid w:val="6787FFAA"/>
    <w:rsid w:val="67BB59CA"/>
    <w:rsid w:val="67C9107F"/>
    <w:rsid w:val="687F3E33"/>
    <w:rsid w:val="68B75A81"/>
    <w:rsid w:val="68C31F72"/>
    <w:rsid w:val="690A5DF3"/>
    <w:rsid w:val="694C568C"/>
    <w:rsid w:val="69761094"/>
    <w:rsid w:val="6976144B"/>
    <w:rsid w:val="69AA4EE0"/>
    <w:rsid w:val="69E2467A"/>
    <w:rsid w:val="6AB9362D"/>
    <w:rsid w:val="6AE93058"/>
    <w:rsid w:val="6B1610A0"/>
    <w:rsid w:val="6B385DC0"/>
    <w:rsid w:val="6B453112"/>
    <w:rsid w:val="6B633598"/>
    <w:rsid w:val="6B745919"/>
    <w:rsid w:val="6BE413C0"/>
    <w:rsid w:val="6BE75F78"/>
    <w:rsid w:val="6BF645C3"/>
    <w:rsid w:val="6C0905E4"/>
    <w:rsid w:val="6C774A8C"/>
    <w:rsid w:val="6D2503AA"/>
    <w:rsid w:val="6DE75875"/>
    <w:rsid w:val="6E8E5568"/>
    <w:rsid w:val="6EBB2B4D"/>
    <w:rsid w:val="6EC4422A"/>
    <w:rsid w:val="6EDC1788"/>
    <w:rsid w:val="6EF015E7"/>
    <w:rsid w:val="6F262BB9"/>
    <w:rsid w:val="6F3A0AB4"/>
    <w:rsid w:val="6F887A72"/>
    <w:rsid w:val="6FDB225A"/>
    <w:rsid w:val="6FF96E3A"/>
    <w:rsid w:val="7003534A"/>
    <w:rsid w:val="70147557"/>
    <w:rsid w:val="702B36FA"/>
    <w:rsid w:val="70382FDA"/>
    <w:rsid w:val="7128150C"/>
    <w:rsid w:val="712B4B58"/>
    <w:rsid w:val="713A25B7"/>
    <w:rsid w:val="7148570A"/>
    <w:rsid w:val="717C5325"/>
    <w:rsid w:val="71A4522B"/>
    <w:rsid w:val="71B27028"/>
    <w:rsid w:val="71EA28C1"/>
    <w:rsid w:val="71F95222"/>
    <w:rsid w:val="72B358E0"/>
    <w:rsid w:val="72DD1E82"/>
    <w:rsid w:val="736345C5"/>
    <w:rsid w:val="7379604F"/>
    <w:rsid w:val="74942A15"/>
    <w:rsid w:val="74B53F19"/>
    <w:rsid w:val="74C079F6"/>
    <w:rsid w:val="74C72DEA"/>
    <w:rsid w:val="74C90910"/>
    <w:rsid w:val="751122B7"/>
    <w:rsid w:val="751853F4"/>
    <w:rsid w:val="752158DC"/>
    <w:rsid w:val="75A63B64"/>
    <w:rsid w:val="764861AD"/>
    <w:rsid w:val="765C57B4"/>
    <w:rsid w:val="767D01A4"/>
    <w:rsid w:val="76957314"/>
    <w:rsid w:val="76F2768E"/>
    <w:rsid w:val="772668D8"/>
    <w:rsid w:val="7763329E"/>
    <w:rsid w:val="776C4EAA"/>
    <w:rsid w:val="77F9150C"/>
    <w:rsid w:val="77FF5336"/>
    <w:rsid w:val="781C169F"/>
    <w:rsid w:val="782D565A"/>
    <w:rsid w:val="7848028C"/>
    <w:rsid w:val="78484242"/>
    <w:rsid w:val="7850317B"/>
    <w:rsid w:val="786708A1"/>
    <w:rsid w:val="794827E7"/>
    <w:rsid w:val="798AD286"/>
    <w:rsid w:val="79F93A46"/>
    <w:rsid w:val="7A083C89"/>
    <w:rsid w:val="7A276C5B"/>
    <w:rsid w:val="7A4470F6"/>
    <w:rsid w:val="7A5E0B15"/>
    <w:rsid w:val="7AB77117"/>
    <w:rsid w:val="7AB7745D"/>
    <w:rsid w:val="7AD63D87"/>
    <w:rsid w:val="7AD973D3"/>
    <w:rsid w:val="7AF97A75"/>
    <w:rsid w:val="7B6F7BDF"/>
    <w:rsid w:val="7BAC4AE8"/>
    <w:rsid w:val="7BB53956"/>
    <w:rsid w:val="7BDF0887"/>
    <w:rsid w:val="7BEE0763"/>
    <w:rsid w:val="7C376AA7"/>
    <w:rsid w:val="7DB67E15"/>
    <w:rsid w:val="7DCD4E5E"/>
    <w:rsid w:val="7E425529"/>
    <w:rsid w:val="7E67570A"/>
    <w:rsid w:val="7E971A7F"/>
    <w:rsid w:val="7EC81C39"/>
    <w:rsid w:val="7ECB7038"/>
    <w:rsid w:val="7F2FFA99"/>
    <w:rsid w:val="7F371A49"/>
    <w:rsid w:val="7FBBBBB0"/>
    <w:rsid w:val="7FD7535A"/>
    <w:rsid w:val="7FD7D3E7"/>
    <w:rsid w:val="A36FC4E1"/>
    <w:rsid w:val="B21FADCA"/>
    <w:rsid w:val="B5FD7ACB"/>
    <w:rsid w:val="BBCAE63C"/>
    <w:rsid w:val="BBF636FF"/>
    <w:rsid w:val="BF57C8CF"/>
    <w:rsid w:val="BFDBE490"/>
    <w:rsid w:val="D3FDADCA"/>
    <w:rsid w:val="DDDE1BF5"/>
    <w:rsid w:val="DFFF1269"/>
    <w:rsid w:val="E3FB465A"/>
    <w:rsid w:val="E7FEE479"/>
    <w:rsid w:val="EBD69DC7"/>
    <w:rsid w:val="EFFEA279"/>
    <w:rsid w:val="F0BA3765"/>
    <w:rsid w:val="F756B9CA"/>
    <w:rsid w:val="F9AFA12E"/>
    <w:rsid w:val="FB5B6624"/>
    <w:rsid w:val="FCD5244E"/>
    <w:rsid w:val="FDE50C70"/>
    <w:rsid w:val="FDEB5227"/>
    <w:rsid w:val="FF7E03DA"/>
    <w:rsid w:val="FF9FE994"/>
    <w:rsid w:val="FFFFA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6">
    <w:name w:val="heading 3"/>
    <w:basedOn w:val="1"/>
    <w:next w:val="1"/>
    <w:qFormat/>
    <w:uiPriority w:val="0"/>
    <w:pPr>
      <w:keepNext/>
      <w:keepLines/>
      <w:spacing w:before="260" w:after="260" w:line="415" w:lineRule="auto"/>
      <w:ind w:firstLine="137" w:firstLineChars="49"/>
      <w:outlineLvl w:val="2"/>
    </w:pPr>
    <w:rPr>
      <w:rFonts w:ascii="黑体" w:hAnsi="宋体" w:eastAsia="黑体"/>
      <w:bCs/>
      <w:kern w:val="0"/>
      <w:sz w:val="28"/>
      <w:szCs w:val="28"/>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99"/>
    <w:pPr>
      <w:spacing w:after="120" w:line="240" w:lineRule="auto"/>
      <w:ind w:left="420" w:leftChars="200" w:firstLine="420" w:firstLineChars="200"/>
    </w:pPr>
    <w:rPr>
      <w:sz w:val="21"/>
    </w:rPr>
  </w:style>
  <w:style w:type="paragraph" w:styleId="3">
    <w:name w:val="Body Text Indent"/>
    <w:basedOn w:val="1"/>
    <w:next w:val="4"/>
    <w:unhideWhenUsed/>
    <w:qFormat/>
    <w:uiPriority w:val="99"/>
    <w:pPr>
      <w:spacing w:line="400" w:lineRule="exact"/>
      <w:ind w:firstLine="515"/>
    </w:pPr>
    <w:rPr>
      <w:rFonts w:ascii="楷体_GB2312" w:eastAsia="楷体_GB2312"/>
      <w:b/>
      <w:bCs/>
      <w:kern w:val="0"/>
      <w:sz w:val="24"/>
    </w:rPr>
  </w:style>
  <w:style w:type="paragraph" w:styleId="4">
    <w:name w:val="envelope return"/>
    <w:basedOn w:val="1"/>
    <w:unhideWhenUsed/>
    <w:qFormat/>
    <w:uiPriority w:val="99"/>
    <w:pPr>
      <w:snapToGrid w:val="0"/>
    </w:pPr>
    <w:rPr>
      <w:rFonts w:ascii="Arial" w:hAnsi="Arial"/>
    </w:rPr>
  </w:style>
  <w:style w:type="paragraph" w:styleId="5">
    <w:name w:val="Normal Indent"/>
    <w:basedOn w:val="1"/>
    <w:qFormat/>
    <w:uiPriority w:val="0"/>
    <w:pPr>
      <w:autoSpaceDE w:val="0"/>
      <w:autoSpaceDN w:val="0"/>
      <w:adjustRightInd w:val="0"/>
      <w:ind w:firstLine="420"/>
      <w:jc w:val="left"/>
    </w:pPr>
    <w:rPr>
      <w:rFonts w:ascii="宋体"/>
      <w:kern w:val="0"/>
      <w:sz w:val="24"/>
    </w:rPr>
  </w:style>
  <w:style w:type="paragraph" w:styleId="7">
    <w:name w:val="Block Text"/>
    <w:basedOn w:val="1"/>
    <w:qFormat/>
    <w:uiPriority w:val="99"/>
    <w:pPr>
      <w:spacing w:after="120"/>
      <w:ind w:left="1440" w:leftChars="700" w:right="1440" w:rightChars="700"/>
    </w:pPr>
  </w:style>
  <w:style w:type="paragraph" w:styleId="8">
    <w:name w:val="Plain Text"/>
    <w:basedOn w:val="1"/>
    <w:unhideWhenUsed/>
    <w:qFormat/>
    <w:uiPriority w:val="99"/>
    <w:rPr>
      <w:rFonts w:ascii="宋体" w:hAnsi="Courier New"/>
    </w:rPr>
  </w:style>
  <w:style w:type="paragraph" w:styleId="9">
    <w:name w:val="Body Text Indent 2"/>
    <w:basedOn w:val="1"/>
    <w:next w:val="1"/>
    <w:qFormat/>
    <w:uiPriority w:val="0"/>
    <w:pPr>
      <w:ind w:left="1440" w:leftChars="600" w:firstLine="1320" w:firstLineChars="550"/>
    </w:pPr>
    <w:rPr>
      <w:sz w:val="24"/>
    </w:rPr>
  </w:style>
  <w:style w:type="paragraph" w:styleId="10">
    <w:name w:val="footer"/>
    <w:basedOn w:val="1"/>
    <w:unhideWhenUsed/>
    <w:qFormat/>
    <w:uiPriority w:val="99"/>
    <w:pPr>
      <w:tabs>
        <w:tab w:val="center" w:pos="4153"/>
        <w:tab w:val="right" w:pos="8306"/>
      </w:tabs>
      <w:snapToGrid w:val="0"/>
      <w:jc w:val="left"/>
    </w:pPr>
    <w:rPr>
      <w:sz w:val="18"/>
    </w:rPr>
  </w:style>
  <w:style w:type="paragraph" w:styleId="11">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unhideWhenUsed/>
    <w:qFormat/>
    <w:uiPriority w:val="99"/>
    <w:pPr>
      <w:spacing w:before="0" w:beforeAutospacing="1" w:after="0" w:afterAutospacing="1"/>
      <w:ind w:left="0" w:right="0"/>
      <w:jc w:val="left"/>
    </w:pPr>
    <w:rPr>
      <w:kern w:val="0"/>
      <w:sz w:val="24"/>
      <w:lang w:val="en-US" w:eastAsia="zh-CN" w:bidi="ar"/>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000FF" w:themeColor="hyperlink"/>
      <w:u w:val="single"/>
    </w:rPr>
  </w:style>
  <w:style w:type="paragraph" w:customStyle="1" w:styleId="17">
    <w:name w:val="Default"/>
    <w:unhideWhenUsed/>
    <w:qFormat/>
    <w:uiPriority w:val="99"/>
    <w:pPr>
      <w:widowControl w:val="0"/>
      <w:autoSpaceDE w:val="0"/>
      <w:autoSpaceDN w:val="0"/>
      <w:adjustRightInd w:val="0"/>
    </w:pPr>
    <w:rPr>
      <w:rFonts w:hint="eastAsia" w:ascii="仿宋_GB2312" w:hAnsi="仿宋_GB2312" w:eastAsia="仿宋_GB2312" w:cs="Times New Roman"/>
      <w:color w:val="000000"/>
      <w:sz w:val="24"/>
      <w:lang w:val="en-US" w:eastAsia="zh-CN" w:bidi="ar-SA"/>
    </w:rPr>
  </w:style>
  <w:style w:type="character" w:customStyle="1" w:styleId="18">
    <w:name w:val="Body text|2_"/>
    <w:basedOn w:val="15"/>
    <w:link w:val="19"/>
    <w:qFormat/>
    <w:uiPriority w:val="0"/>
    <w:rPr>
      <w:rFonts w:ascii="MingLiU" w:hAnsi="MingLiU" w:eastAsia="MingLiU" w:cs="MingLiU"/>
      <w:sz w:val="32"/>
      <w:szCs w:val="32"/>
      <w:u w:val="none"/>
      <w:shd w:val="clear" w:color="auto" w:fill="auto"/>
      <w:lang w:val="zh-TW" w:eastAsia="zh-TW" w:bidi="zh-TW"/>
    </w:rPr>
  </w:style>
  <w:style w:type="paragraph" w:customStyle="1" w:styleId="19">
    <w:name w:val="Body text|2"/>
    <w:basedOn w:val="1"/>
    <w:link w:val="18"/>
    <w:qFormat/>
    <w:uiPriority w:val="0"/>
    <w:pPr>
      <w:spacing w:after="120"/>
      <w:jc w:val="center"/>
    </w:pPr>
    <w:rPr>
      <w:rFonts w:ascii="MingLiU" w:hAnsi="MingLiU" w:eastAsia="MingLiU" w:cs="MingLiU"/>
      <w:sz w:val="32"/>
      <w:szCs w:val="32"/>
      <w:lang w:val="zh-TW" w:eastAsia="zh-TW" w:bidi="zh-TW"/>
    </w:rPr>
  </w:style>
  <w:style w:type="character" w:customStyle="1" w:styleId="20">
    <w:name w:val="Heading #1|1_"/>
    <w:basedOn w:val="15"/>
    <w:link w:val="21"/>
    <w:qFormat/>
    <w:uiPriority w:val="0"/>
    <w:rPr>
      <w:rFonts w:ascii="MingLiU" w:hAnsi="MingLiU" w:eastAsia="MingLiU" w:cs="MingLiU"/>
      <w:sz w:val="44"/>
      <w:szCs w:val="44"/>
      <w:u w:val="none"/>
      <w:shd w:val="clear" w:color="auto" w:fill="auto"/>
      <w:lang w:val="zh-TW" w:eastAsia="zh-TW" w:bidi="zh-TW"/>
    </w:rPr>
  </w:style>
  <w:style w:type="paragraph" w:customStyle="1" w:styleId="21">
    <w:name w:val="Heading #1|1"/>
    <w:basedOn w:val="1"/>
    <w:link w:val="20"/>
    <w:qFormat/>
    <w:uiPriority w:val="0"/>
    <w:pPr>
      <w:jc w:val="center"/>
      <w:outlineLvl w:val="0"/>
    </w:pPr>
    <w:rPr>
      <w:rFonts w:ascii="MingLiU" w:hAnsi="MingLiU" w:eastAsia="MingLiU" w:cs="MingLiU"/>
      <w:sz w:val="44"/>
      <w:szCs w:val="44"/>
      <w:lang w:val="zh-TW" w:eastAsia="zh-TW" w:bidi="zh-TW"/>
    </w:rPr>
  </w:style>
  <w:style w:type="character" w:customStyle="1" w:styleId="22">
    <w:name w:val="Body text|3_"/>
    <w:basedOn w:val="15"/>
    <w:link w:val="23"/>
    <w:qFormat/>
    <w:uiPriority w:val="0"/>
    <w:rPr>
      <w:rFonts w:ascii="MingLiU" w:hAnsi="MingLiU" w:eastAsia="MingLiU" w:cs="MingLiU"/>
      <w:sz w:val="17"/>
      <w:szCs w:val="17"/>
      <w:u w:val="none"/>
      <w:shd w:val="clear" w:color="auto" w:fill="auto"/>
      <w:lang w:val="zh-TW" w:eastAsia="zh-TW" w:bidi="zh-TW"/>
    </w:rPr>
  </w:style>
  <w:style w:type="paragraph" w:customStyle="1" w:styleId="23">
    <w:name w:val="Body text|3"/>
    <w:basedOn w:val="1"/>
    <w:link w:val="22"/>
    <w:qFormat/>
    <w:uiPriority w:val="0"/>
    <w:pPr>
      <w:spacing w:line="408" w:lineRule="auto"/>
    </w:pPr>
    <w:rPr>
      <w:rFonts w:ascii="MingLiU" w:hAnsi="MingLiU" w:eastAsia="MingLiU" w:cs="MingLiU"/>
      <w:sz w:val="17"/>
      <w:szCs w:val="17"/>
      <w:lang w:val="zh-TW" w:eastAsia="zh-TW" w:bidi="zh-TW"/>
    </w:rPr>
  </w:style>
  <w:style w:type="character" w:customStyle="1" w:styleId="24">
    <w:name w:val="Picture caption|1_"/>
    <w:basedOn w:val="15"/>
    <w:link w:val="25"/>
    <w:qFormat/>
    <w:uiPriority w:val="0"/>
    <w:rPr>
      <w:rFonts w:ascii="MingLiU" w:hAnsi="MingLiU" w:eastAsia="MingLiU" w:cs="MingLiU"/>
      <w:sz w:val="17"/>
      <w:szCs w:val="17"/>
      <w:u w:val="none"/>
      <w:shd w:val="clear" w:color="auto" w:fill="auto"/>
      <w:lang w:val="zh-TW" w:eastAsia="zh-TW" w:bidi="zh-TW"/>
    </w:rPr>
  </w:style>
  <w:style w:type="paragraph" w:customStyle="1" w:styleId="25">
    <w:name w:val="Picture caption|1"/>
    <w:basedOn w:val="1"/>
    <w:link w:val="24"/>
    <w:qFormat/>
    <w:uiPriority w:val="0"/>
    <w:rPr>
      <w:rFonts w:ascii="MingLiU" w:hAnsi="MingLiU" w:eastAsia="MingLiU" w:cs="MingLiU"/>
      <w:sz w:val="17"/>
      <w:szCs w:val="17"/>
      <w:lang w:val="zh-TW" w:eastAsia="zh-TW" w:bidi="zh-TW"/>
    </w:rPr>
  </w:style>
  <w:style w:type="character" w:customStyle="1" w:styleId="26">
    <w:name w:val="Body text|6_"/>
    <w:basedOn w:val="15"/>
    <w:link w:val="27"/>
    <w:qFormat/>
    <w:uiPriority w:val="0"/>
    <w:rPr>
      <w:rFonts w:ascii="MingLiU" w:hAnsi="MingLiU" w:eastAsia="MingLiU" w:cs="MingLiU"/>
      <w:color w:val="E7687F"/>
      <w:sz w:val="50"/>
      <w:szCs w:val="50"/>
      <w:u w:val="none"/>
      <w:shd w:val="clear" w:color="auto" w:fill="auto"/>
      <w:lang w:val="zh-TW" w:eastAsia="zh-TW" w:bidi="zh-TW"/>
    </w:rPr>
  </w:style>
  <w:style w:type="paragraph" w:customStyle="1" w:styleId="27">
    <w:name w:val="Body text|6"/>
    <w:basedOn w:val="1"/>
    <w:link w:val="26"/>
    <w:qFormat/>
    <w:uiPriority w:val="0"/>
    <w:rPr>
      <w:rFonts w:ascii="MingLiU" w:hAnsi="MingLiU" w:eastAsia="MingLiU" w:cs="MingLiU"/>
      <w:color w:val="E7687F"/>
      <w:sz w:val="50"/>
      <w:szCs w:val="50"/>
      <w:lang w:val="zh-TW" w:eastAsia="zh-TW" w:bidi="zh-TW"/>
    </w:rPr>
  </w:style>
  <w:style w:type="character" w:customStyle="1" w:styleId="28">
    <w:name w:val="Header or footer|2_"/>
    <w:basedOn w:val="15"/>
    <w:link w:val="29"/>
    <w:qFormat/>
    <w:uiPriority w:val="0"/>
    <w:rPr>
      <w:sz w:val="20"/>
      <w:szCs w:val="20"/>
      <w:u w:val="none"/>
      <w:shd w:val="clear" w:color="auto" w:fill="auto"/>
      <w:lang w:val="zh-TW" w:eastAsia="zh-TW" w:bidi="zh-TW"/>
    </w:rPr>
  </w:style>
  <w:style w:type="paragraph" w:customStyle="1" w:styleId="29">
    <w:name w:val="Header or footer|2"/>
    <w:basedOn w:val="1"/>
    <w:link w:val="28"/>
    <w:qFormat/>
    <w:uiPriority w:val="0"/>
    <w:rPr>
      <w:sz w:val="20"/>
      <w:szCs w:val="20"/>
      <w:lang w:val="zh-TW" w:eastAsia="zh-TW" w:bidi="zh-TW"/>
    </w:rPr>
  </w:style>
  <w:style w:type="character" w:customStyle="1" w:styleId="30">
    <w:name w:val="Body text|1_"/>
    <w:basedOn w:val="15"/>
    <w:link w:val="31"/>
    <w:qFormat/>
    <w:uiPriority w:val="0"/>
    <w:rPr>
      <w:rFonts w:ascii="MingLiU" w:hAnsi="MingLiU" w:eastAsia="MingLiU" w:cs="MingLiU"/>
      <w:sz w:val="22"/>
      <w:szCs w:val="22"/>
      <w:u w:val="none"/>
      <w:shd w:val="clear" w:color="auto" w:fill="auto"/>
      <w:lang w:val="zh-TW" w:eastAsia="zh-TW" w:bidi="zh-TW"/>
    </w:rPr>
  </w:style>
  <w:style w:type="paragraph" w:customStyle="1" w:styleId="31">
    <w:name w:val="Body text|1"/>
    <w:basedOn w:val="1"/>
    <w:link w:val="30"/>
    <w:qFormat/>
    <w:uiPriority w:val="0"/>
    <w:pPr>
      <w:spacing w:line="456" w:lineRule="auto"/>
      <w:ind w:firstLine="400"/>
    </w:pPr>
    <w:rPr>
      <w:rFonts w:ascii="MingLiU" w:hAnsi="MingLiU" w:eastAsia="MingLiU" w:cs="MingLiU"/>
      <w:sz w:val="22"/>
      <w:szCs w:val="22"/>
      <w:lang w:val="zh-TW" w:eastAsia="zh-TW" w:bidi="zh-TW"/>
    </w:rPr>
  </w:style>
  <w:style w:type="character" w:customStyle="1" w:styleId="32">
    <w:name w:val="Body text|4_"/>
    <w:basedOn w:val="15"/>
    <w:link w:val="33"/>
    <w:qFormat/>
    <w:uiPriority w:val="0"/>
    <w:rPr>
      <w:rFonts w:ascii="PMingLiU" w:hAnsi="PMingLiU" w:eastAsia="PMingLiU" w:cs="PMingLiU"/>
      <w:sz w:val="22"/>
      <w:szCs w:val="22"/>
      <w:u w:val="none"/>
      <w:shd w:val="clear" w:color="auto" w:fill="auto"/>
      <w:lang w:val="zh-TW" w:eastAsia="zh-TW" w:bidi="zh-TW"/>
    </w:rPr>
  </w:style>
  <w:style w:type="paragraph" w:customStyle="1" w:styleId="33">
    <w:name w:val="Body text|4"/>
    <w:basedOn w:val="1"/>
    <w:link w:val="32"/>
    <w:qFormat/>
    <w:uiPriority w:val="0"/>
    <w:pPr>
      <w:spacing w:line="499" w:lineRule="exact"/>
      <w:ind w:firstLine="480"/>
    </w:pPr>
    <w:rPr>
      <w:rFonts w:ascii="PMingLiU" w:hAnsi="PMingLiU" w:eastAsia="PMingLiU" w:cs="PMingLiU"/>
      <w:sz w:val="22"/>
      <w:szCs w:val="22"/>
      <w:lang w:val="zh-TW" w:eastAsia="zh-TW" w:bidi="zh-TW"/>
    </w:rPr>
  </w:style>
  <w:style w:type="character" w:customStyle="1" w:styleId="34">
    <w:name w:val="Other|1_"/>
    <w:basedOn w:val="15"/>
    <w:link w:val="35"/>
    <w:qFormat/>
    <w:uiPriority w:val="0"/>
    <w:rPr>
      <w:rFonts w:ascii="MingLiU" w:hAnsi="MingLiU" w:eastAsia="MingLiU" w:cs="MingLiU"/>
      <w:sz w:val="22"/>
      <w:szCs w:val="22"/>
      <w:u w:val="none"/>
      <w:shd w:val="clear" w:color="auto" w:fill="auto"/>
      <w:lang w:val="zh-TW" w:eastAsia="zh-TW" w:bidi="zh-TW"/>
    </w:rPr>
  </w:style>
  <w:style w:type="paragraph" w:customStyle="1" w:styleId="35">
    <w:name w:val="Other|1"/>
    <w:basedOn w:val="1"/>
    <w:link w:val="34"/>
    <w:qFormat/>
    <w:uiPriority w:val="0"/>
    <w:pPr>
      <w:spacing w:line="456" w:lineRule="auto"/>
      <w:ind w:firstLine="400"/>
    </w:pPr>
    <w:rPr>
      <w:rFonts w:ascii="MingLiU" w:hAnsi="MingLiU" w:eastAsia="MingLiU" w:cs="MingLiU"/>
      <w:sz w:val="22"/>
      <w:szCs w:val="22"/>
      <w:lang w:val="zh-TW" w:eastAsia="zh-TW" w:bidi="zh-TW"/>
    </w:rPr>
  </w:style>
  <w:style w:type="character" w:customStyle="1" w:styleId="36">
    <w:name w:val="Body text|5_"/>
    <w:basedOn w:val="15"/>
    <w:link w:val="37"/>
    <w:qFormat/>
    <w:uiPriority w:val="0"/>
    <w:rPr>
      <w:rFonts w:ascii="MingLiU" w:hAnsi="MingLiU" w:eastAsia="MingLiU" w:cs="MingLiU"/>
      <w:sz w:val="28"/>
      <w:szCs w:val="28"/>
      <w:u w:val="none"/>
      <w:shd w:val="clear" w:color="auto" w:fill="auto"/>
      <w:lang w:val="zh-TW" w:eastAsia="zh-TW" w:bidi="zh-TW"/>
    </w:rPr>
  </w:style>
  <w:style w:type="paragraph" w:customStyle="1" w:styleId="37">
    <w:name w:val="Body text|5"/>
    <w:basedOn w:val="1"/>
    <w:link w:val="36"/>
    <w:qFormat/>
    <w:uiPriority w:val="0"/>
    <w:pPr>
      <w:spacing w:after="80"/>
    </w:pPr>
    <w:rPr>
      <w:rFonts w:ascii="MingLiU" w:hAnsi="MingLiU" w:eastAsia="MingLiU" w:cs="MingLiU"/>
      <w:sz w:val="28"/>
      <w:szCs w:val="28"/>
      <w:lang w:val="zh-TW" w:eastAsia="zh-TW" w:bidi="zh-TW"/>
    </w:rPr>
  </w:style>
  <w:style w:type="character" w:customStyle="1" w:styleId="38">
    <w:name w:val="Header or footer|1_"/>
    <w:basedOn w:val="15"/>
    <w:link w:val="39"/>
    <w:qFormat/>
    <w:uiPriority w:val="0"/>
    <w:rPr>
      <w:rFonts w:ascii="Arial" w:hAnsi="Arial" w:eastAsia="Arial" w:cs="Arial"/>
      <w:sz w:val="15"/>
      <w:szCs w:val="15"/>
      <w:u w:val="none"/>
      <w:shd w:val="clear" w:color="auto" w:fill="auto"/>
      <w:lang w:val="zh-TW" w:eastAsia="zh-TW" w:bidi="zh-TW"/>
    </w:rPr>
  </w:style>
  <w:style w:type="paragraph" w:customStyle="1" w:styleId="39">
    <w:name w:val="Header or footer|1"/>
    <w:basedOn w:val="1"/>
    <w:link w:val="38"/>
    <w:qFormat/>
    <w:uiPriority w:val="0"/>
    <w:rPr>
      <w:rFonts w:ascii="Arial" w:hAnsi="Arial" w:eastAsia="Arial" w:cs="Arial"/>
      <w:sz w:val="15"/>
      <w:szCs w:val="15"/>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15480</Words>
  <Characters>16062</Characters>
  <Lines>72</Lines>
  <Paragraphs>20</Paragraphs>
  <TotalTime>7</TotalTime>
  <ScaleCrop>false</ScaleCrop>
  <LinksUpToDate>false</LinksUpToDate>
  <CharactersWithSpaces>17239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2019-11-08T18:56:00Z</dcterms:created>
  <dc:creator>Data</dc:creator>
  <cp:lastModifiedBy>兴华</cp:lastModifiedBy>
  <cp:lastPrinted>2022-12-14T04:21:00Z</cp:lastPrinted>
  <dcterms:modified xsi:type="dcterms:W3CDTF">2025-12-10T09:08:14Z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1487E5D4F70E40F392E08F3B0105380E</vt:lpwstr>
  </property>
  <property fmtid="{D5CDD505-2E9C-101B-9397-08002B2CF9AE}" pid="4" name="KSOTemplateDocerSaveRecord">
    <vt:lpwstr>eyJoZGlkIjoiNGE2ZjM3YmE5YzFlMDI2MjE4YTFjMzY5MzIxNzMwODciLCJ1c2VySWQiOiIyMzAzNTM2OTMifQ==</vt:lpwstr>
  </property>
</Properties>
</file>